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8926" w:type="dxa"/>
        <w:tblLayout w:type="fixed"/>
        <w:tblLook w:val="04A0" w:firstRow="1" w:lastRow="0" w:firstColumn="1" w:lastColumn="0" w:noHBand="0" w:noVBand="1"/>
      </w:tblPr>
      <w:tblGrid>
        <w:gridCol w:w="420"/>
        <w:gridCol w:w="4024"/>
        <w:gridCol w:w="796"/>
        <w:gridCol w:w="3686"/>
      </w:tblGrid>
      <w:tr w:rsidR="00E67E0E" w:rsidRPr="001F7AFC" w14:paraId="2ADC48EB" w14:textId="5A948A2D" w:rsidTr="00E67E0E">
        <w:tc>
          <w:tcPr>
            <w:tcW w:w="4444" w:type="dxa"/>
            <w:gridSpan w:val="2"/>
            <w:tcBorders>
              <w:bottom w:val="single" w:sz="4" w:space="0" w:color="auto"/>
            </w:tcBorders>
          </w:tcPr>
          <w:p w14:paraId="293C5586" w14:textId="279973DB" w:rsidR="00E67E0E" w:rsidRPr="00F21D2A" w:rsidRDefault="00F21D2A" w:rsidP="005B69E1">
            <w:pPr>
              <w:spacing w:after="0"/>
              <w:jc w:val="both"/>
              <w:rPr>
                <w:rFonts w:ascii="Arial Narrow" w:hAnsi="Arial Narrow"/>
                <w:sz w:val="20"/>
                <w:szCs w:val="20"/>
                <w:lang w:val="en-GB"/>
              </w:rPr>
            </w:pPr>
            <w:permStart w:id="998004145" w:edGrp="everyone" w:colFirst="1" w:colLast="1"/>
            <w:r w:rsidRPr="00725DBB">
              <w:rPr>
                <w:rFonts w:ascii="Arial Narrow" w:hAnsi="Arial Narrow"/>
                <w:b/>
                <w:bCs/>
                <w:sz w:val="20"/>
                <w:szCs w:val="20"/>
                <w:lang w:val="en-GB"/>
              </w:rPr>
              <w:t>Place and date</w:t>
            </w:r>
            <w:r w:rsidRPr="00F21D2A">
              <w:rPr>
                <w:rFonts w:ascii="Arial Narrow" w:hAnsi="Arial Narrow"/>
                <w:sz w:val="20"/>
                <w:szCs w:val="20"/>
                <w:lang w:val="en-GB"/>
              </w:rPr>
              <w:t xml:space="preserve"> </w:t>
            </w:r>
            <w:r w:rsidRPr="00F21D2A">
              <w:rPr>
                <w:rFonts w:ascii="Arial Narrow" w:hAnsi="Arial Narrow"/>
                <w:i/>
                <w:iCs/>
                <w:sz w:val="20"/>
                <w:szCs w:val="20"/>
                <w:lang w:val="en-GB"/>
              </w:rPr>
              <w:t>[</w:t>
            </w:r>
            <w:r w:rsidR="00E67E0E" w:rsidRPr="00F21D2A">
              <w:rPr>
                <w:rFonts w:ascii="Arial Narrow" w:hAnsi="Arial Narrow"/>
                <w:i/>
                <w:iCs/>
                <w:sz w:val="20"/>
                <w:szCs w:val="20"/>
                <w:lang w:val="en-GB"/>
              </w:rPr>
              <w:t xml:space="preserve">Miejscowość i </w:t>
            </w:r>
            <w:r w:rsidRPr="00F21D2A">
              <w:rPr>
                <w:rFonts w:ascii="Arial Narrow" w:hAnsi="Arial Narrow"/>
                <w:i/>
                <w:iCs/>
                <w:sz w:val="20"/>
                <w:szCs w:val="20"/>
                <w:lang w:val="en-GB"/>
              </w:rPr>
              <w:t>d</w:t>
            </w:r>
            <w:r w:rsidR="00E67E0E" w:rsidRPr="00F21D2A">
              <w:rPr>
                <w:rFonts w:ascii="Arial Narrow" w:hAnsi="Arial Narrow"/>
                <w:i/>
                <w:iCs/>
                <w:sz w:val="20"/>
                <w:szCs w:val="20"/>
                <w:lang w:val="en-GB"/>
              </w:rPr>
              <w:t>ata</w:t>
            </w:r>
            <w:r w:rsidRPr="00F21D2A">
              <w:rPr>
                <w:rFonts w:ascii="Arial Narrow" w:hAnsi="Arial Narrow"/>
                <w:i/>
                <w:iCs/>
                <w:sz w:val="20"/>
                <w:szCs w:val="20"/>
                <w:lang w:val="en-GB"/>
              </w:rPr>
              <w:t>]</w:t>
            </w:r>
            <w:r w:rsidR="00E67E0E" w:rsidRPr="00F21D2A">
              <w:rPr>
                <w:rFonts w:ascii="Arial Narrow" w:hAnsi="Arial Narrow"/>
                <w:sz w:val="20"/>
                <w:szCs w:val="20"/>
                <w:lang w:val="en-GB"/>
              </w:rPr>
              <w:t xml:space="preserve"> </w:t>
            </w:r>
          </w:p>
        </w:tc>
        <w:tc>
          <w:tcPr>
            <w:tcW w:w="4482" w:type="dxa"/>
            <w:gridSpan w:val="2"/>
            <w:tcBorders>
              <w:bottom w:val="single" w:sz="4" w:space="0" w:color="auto"/>
            </w:tcBorders>
            <w:vAlign w:val="center"/>
          </w:tcPr>
          <w:p w14:paraId="0AA9B047" w14:textId="77777777" w:rsidR="00E67E0E" w:rsidRPr="00F21D2A" w:rsidRDefault="00E67E0E" w:rsidP="00346440">
            <w:pPr>
              <w:spacing w:after="0"/>
              <w:jc w:val="both"/>
              <w:rPr>
                <w:rFonts w:ascii="Arial Narrow" w:hAnsi="Arial Narrow"/>
                <w:sz w:val="20"/>
                <w:szCs w:val="20"/>
                <w:lang w:val="en-GB"/>
              </w:rPr>
            </w:pPr>
          </w:p>
        </w:tc>
      </w:tr>
      <w:permEnd w:id="998004145"/>
      <w:tr w:rsidR="00E67E0E" w:rsidRPr="001F7AFC" w14:paraId="1CEE8CA6" w14:textId="19360A40" w:rsidTr="00E67E0E">
        <w:trPr>
          <w:trHeight w:val="90"/>
        </w:trPr>
        <w:tc>
          <w:tcPr>
            <w:tcW w:w="8926" w:type="dxa"/>
            <w:gridSpan w:val="4"/>
            <w:shd w:val="clear" w:color="auto" w:fill="auto"/>
          </w:tcPr>
          <w:p w14:paraId="5FE630E4" w14:textId="77777777" w:rsidR="00E67E0E" w:rsidRPr="00F21D2A" w:rsidRDefault="00E67E0E" w:rsidP="005B69E1">
            <w:pPr>
              <w:spacing w:after="0"/>
              <w:jc w:val="center"/>
              <w:rPr>
                <w:rFonts w:ascii="Arial Narrow" w:hAnsi="Arial Narrow"/>
                <w:sz w:val="20"/>
                <w:szCs w:val="20"/>
                <w:lang w:val="en-GB"/>
              </w:rPr>
            </w:pPr>
          </w:p>
        </w:tc>
      </w:tr>
      <w:tr w:rsidR="00E67E0E" w:rsidRPr="000842A9" w14:paraId="53C9C326" w14:textId="67D9AF91" w:rsidTr="00E67E0E">
        <w:tc>
          <w:tcPr>
            <w:tcW w:w="8926" w:type="dxa"/>
            <w:gridSpan w:val="4"/>
            <w:tcBorders>
              <w:bottom w:val="single" w:sz="4" w:space="0" w:color="auto"/>
            </w:tcBorders>
            <w:shd w:val="clear" w:color="auto" w:fill="D0CECE" w:themeFill="background2" w:themeFillShade="E6"/>
          </w:tcPr>
          <w:p w14:paraId="137FE516" w14:textId="77777777" w:rsidR="00B30A7D" w:rsidRDefault="00B30A7D" w:rsidP="005B69E1">
            <w:pPr>
              <w:spacing w:after="0"/>
              <w:jc w:val="center"/>
              <w:rPr>
                <w:rFonts w:ascii="Arial Narrow" w:hAnsi="Arial Narrow"/>
                <w:b/>
                <w:bCs/>
                <w:sz w:val="20"/>
                <w:szCs w:val="20"/>
              </w:rPr>
            </w:pPr>
            <w:r w:rsidRPr="00B30A7D">
              <w:rPr>
                <w:rFonts w:ascii="Arial Narrow" w:hAnsi="Arial Narrow"/>
                <w:b/>
                <w:bCs/>
                <w:sz w:val="20"/>
                <w:szCs w:val="20"/>
              </w:rPr>
              <w:t xml:space="preserve">ENTREPRENEUR'S </w:t>
            </w:r>
            <w:r>
              <w:rPr>
                <w:rFonts w:ascii="Arial Narrow" w:hAnsi="Arial Narrow"/>
                <w:b/>
                <w:bCs/>
                <w:sz w:val="20"/>
                <w:szCs w:val="20"/>
              </w:rPr>
              <w:t>STATEMENT</w:t>
            </w:r>
            <w:r w:rsidRPr="00B30A7D">
              <w:rPr>
                <w:rFonts w:ascii="Arial Narrow" w:hAnsi="Arial Narrow"/>
                <w:b/>
                <w:bCs/>
                <w:sz w:val="20"/>
                <w:szCs w:val="20"/>
              </w:rPr>
              <w:t xml:space="preserve"> ABOUT ENTREPRENEURSHIP STATUS</w:t>
            </w:r>
            <w:r>
              <w:rPr>
                <w:rFonts w:ascii="Arial Narrow" w:hAnsi="Arial Narrow"/>
                <w:b/>
                <w:bCs/>
                <w:sz w:val="20"/>
                <w:szCs w:val="20"/>
              </w:rPr>
              <w:t xml:space="preserve"> </w:t>
            </w:r>
          </w:p>
          <w:p w14:paraId="06966C6A" w14:textId="2E3A73F9" w:rsidR="00E67E0E" w:rsidRPr="00B30A7D" w:rsidRDefault="00B30A7D" w:rsidP="005B69E1">
            <w:pPr>
              <w:spacing w:after="0"/>
              <w:jc w:val="center"/>
              <w:rPr>
                <w:rFonts w:ascii="Arial Narrow" w:hAnsi="Arial Narrow"/>
                <w:i/>
                <w:iCs/>
                <w:sz w:val="20"/>
                <w:szCs w:val="20"/>
              </w:rPr>
            </w:pPr>
            <w:r w:rsidRPr="00B30A7D">
              <w:rPr>
                <w:rFonts w:ascii="Arial Narrow" w:hAnsi="Arial Narrow"/>
                <w:i/>
                <w:iCs/>
                <w:sz w:val="20"/>
                <w:szCs w:val="20"/>
              </w:rPr>
              <w:t>[</w:t>
            </w:r>
            <w:r w:rsidR="00E67E0E" w:rsidRPr="00B30A7D">
              <w:rPr>
                <w:rFonts w:ascii="Arial Narrow" w:hAnsi="Arial Narrow"/>
                <w:i/>
                <w:iCs/>
                <w:sz w:val="20"/>
                <w:szCs w:val="20"/>
              </w:rPr>
              <w:t>OŚWIADCZENIE PRZEDSIĘBIORCY</w:t>
            </w:r>
            <w:r w:rsidR="00F21D2A" w:rsidRPr="00B30A7D">
              <w:rPr>
                <w:rFonts w:ascii="Arial Narrow" w:hAnsi="Arial Narrow"/>
                <w:i/>
                <w:iCs/>
                <w:sz w:val="20"/>
                <w:szCs w:val="20"/>
              </w:rPr>
              <w:t xml:space="preserve"> O POSIADAN</w:t>
            </w:r>
            <w:r w:rsidRPr="00B30A7D">
              <w:rPr>
                <w:rFonts w:ascii="Arial Narrow" w:hAnsi="Arial Narrow"/>
                <w:i/>
                <w:iCs/>
                <w:sz w:val="20"/>
                <w:szCs w:val="20"/>
              </w:rPr>
              <w:t>YM</w:t>
            </w:r>
            <w:r w:rsidR="00F21D2A" w:rsidRPr="00B30A7D">
              <w:rPr>
                <w:rFonts w:ascii="Arial Narrow" w:hAnsi="Arial Narrow"/>
                <w:i/>
                <w:iCs/>
                <w:sz w:val="20"/>
                <w:szCs w:val="20"/>
              </w:rPr>
              <w:t xml:space="preserve"> STATUS</w:t>
            </w:r>
            <w:r w:rsidRPr="00B30A7D">
              <w:rPr>
                <w:rFonts w:ascii="Arial Narrow" w:hAnsi="Arial Narrow"/>
                <w:i/>
                <w:iCs/>
                <w:sz w:val="20"/>
                <w:szCs w:val="20"/>
              </w:rPr>
              <w:t>IE]</w:t>
            </w:r>
          </w:p>
        </w:tc>
      </w:tr>
      <w:tr w:rsidR="00E67E0E" w:rsidRPr="000842A9" w14:paraId="6BDF9161" w14:textId="6F128795" w:rsidTr="00E67E0E">
        <w:tc>
          <w:tcPr>
            <w:tcW w:w="8926" w:type="dxa"/>
            <w:gridSpan w:val="4"/>
            <w:shd w:val="clear" w:color="auto" w:fill="auto"/>
          </w:tcPr>
          <w:p w14:paraId="7E505BD2" w14:textId="77777777" w:rsidR="00E67E0E" w:rsidRPr="000842A9" w:rsidRDefault="00E67E0E" w:rsidP="005B69E1">
            <w:pPr>
              <w:spacing w:after="0"/>
              <w:jc w:val="center"/>
              <w:rPr>
                <w:rFonts w:ascii="Arial Narrow" w:hAnsi="Arial Narrow"/>
                <w:b/>
                <w:bCs/>
                <w:sz w:val="20"/>
                <w:szCs w:val="20"/>
              </w:rPr>
            </w:pPr>
          </w:p>
        </w:tc>
      </w:tr>
      <w:tr w:rsidR="00E67E0E" w:rsidRPr="000842A9" w14:paraId="49E1F5AA" w14:textId="4D8200F5" w:rsidTr="00E67E0E">
        <w:tc>
          <w:tcPr>
            <w:tcW w:w="420" w:type="dxa"/>
            <w:tcBorders>
              <w:bottom w:val="single" w:sz="4" w:space="0" w:color="auto"/>
            </w:tcBorders>
            <w:shd w:val="clear" w:color="auto" w:fill="D0CECE" w:themeFill="background2" w:themeFillShade="E6"/>
          </w:tcPr>
          <w:p w14:paraId="7AD92D72" w14:textId="77777777" w:rsidR="00E67E0E" w:rsidRPr="000842A9" w:rsidRDefault="00E67E0E" w:rsidP="006E2354">
            <w:pPr>
              <w:spacing w:after="0"/>
              <w:rPr>
                <w:rFonts w:ascii="Arial Narrow" w:hAnsi="Arial Narrow"/>
                <w:b/>
                <w:bCs/>
                <w:sz w:val="20"/>
                <w:szCs w:val="20"/>
              </w:rPr>
            </w:pPr>
            <w:r w:rsidRPr="000842A9">
              <w:rPr>
                <w:rFonts w:ascii="Arial Narrow" w:hAnsi="Arial Narrow"/>
                <w:b/>
                <w:bCs/>
                <w:sz w:val="20"/>
                <w:szCs w:val="20"/>
              </w:rPr>
              <w:t>1</w:t>
            </w:r>
          </w:p>
        </w:tc>
        <w:tc>
          <w:tcPr>
            <w:tcW w:w="8506" w:type="dxa"/>
            <w:gridSpan w:val="3"/>
            <w:shd w:val="clear" w:color="auto" w:fill="D0CECE" w:themeFill="background2" w:themeFillShade="E6"/>
            <w:vAlign w:val="center"/>
          </w:tcPr>
          <w:p w14:paraId="78B16E50" w14:textId="395F542D" w:rsidR="00E67E0E" w:rsidRPr="000842A9" w:rsidRDefault="00B30A7D" w:rsidP="005B69E1">
            <w:pPr>
              <w:spacing w:after="0"/>
              <w:jc w:val="both"/>
              <w:rPr>
                <w:rFonts w:ascii="Arial Narrow" w:hAnsi="Arial Narrow"/>
                <w:b/>
                <w:bCs/>
                <w:sz w:val="20"/>
                <w:szCs w:val="20"/>
              </w:rPr>
            </w:pPr>
            <w:r>
              <w:rPr>
                <w:rFonts w:ascii="Arial Narrow" w:hAnsi="Arial Narrow"/>
                <w:b/>
                <w:bCs/>
                <w:sz w:val="20"/>
                <w:szCs w:val="20"/>
              </w:rPr>
              <w:t>DATA OF ENTREPRENEUR</w:t>
            </w:r>
            <w:r w:rsidRPr="000842A9">
              <w:rPr>
                <w:rFonts w:ascii="Arial Narrow" w:hAnsi="Arial Narrow"/>
                <w:b/>
                <w:bCs/>
                <w:sz w:val="20"/>
                <w:szCs w:val="20"/>
              </w:rPr>
              <w:t xml:space="preserve"> </w:t>
            </w:r>
            <w:r w:rsidRPr="00725DBB">
              <w:rPr>
                <w:rFonts w:ascii="Arial Narrow" w:hAnsi="Arial Narrow"/>
                <w:i/>
                <w:iCs/>
                <w:sz w:val="20"/>
                <w:szCs w:val="20"/>
              </w:rPr>
              <w:t>[</w:t>
            </w:r>
            <w:r w:rsidR="00E67E0E" w:rsidRPr="00725DBB">
              <w:rPr>
                <w:rFonts w:ascii="Arial Narrow" w:hAnsi="Arial Narrow"/>
                <w:i/>
                <w:iCs/>
                <w:sz w:val="20"/>
                <w:szCs w:val="20"/>
              </w:rPr>
              <w:t>DANE PRZEDSIĘBIORCY</w:t>
            </w:r>
            <w:r w:rsidRPr="00725DBB">
              <w:rPr>
                <w:rFonts w:ascii="Arial Narrow" w:hAnsi="Arial Narrow"/>
                <w:i/>
                <w:iCs/>
                <w:sz w:val="20"/>
                <w:szCs w:val="20"/>
              </w:rPr>
              <w:t>]</w:t>
            </w:r>
          </w:p>
        </w:tc>
      </w:tr>
      <w:tr w:rsidR="00E67E0E" w:rsidRPr="00B30A7D" w14:paraId="1C9940F8" w14:textId="2F6C3FF1" w:rsidTr="00E67E0E">
        <w:tc>
          <w:tcPr>
            <w:tcW w:w="420" w:type="dxa"/>
            <w:tcBorders>
              <w:top w:val="single" w:sz="4" w:space="0" w:color="auto"/>
              <w:left w:val="single" w:sz="4" w:space="0" w:color="auto"/>
              <w:bottom w:val="nil"/>
              <w:right w:val="single" w:sz="4" w:space="0" w:color="auto"/>
            </w:tcBorders>
          </w:tcPr>
          <w:p w14:paraId="7C9A454F" w14:textId="77777777" w:rsidR="00E67E0E" w:rsidRPr="000842A9" w:rsidRDefault="00E67E0E" w:rsidP="006E2354">
            <w:pPr>
              <w:spacing w:after="0"/>
              <w:rPr>
                <w:rFonts w:ascii="Arial Narrow" w:hAnsi="Arial Narrow"/>
                <w:sz w:val="20"/>
                <w:szCs w:val="20"/>
              </w:rPr>
            </w:pPr>
            <w:permStart w:id="141448704" w:edGrp="everyone" w:colFirst="2" w:colLast="2"/>
          </w:p>
        </w:tc>
        <w:tc>
          <w:tcPr>
            <w:tcW w:w="4024" w:type="dxa"/>
            <w:tcBorders>
              <w:left w:val="single" w:sz="4" w:space="0" w:color="auto"/>
            </w:tcBorders>
            <w:vAlign w:val="center"/>
          </w:tcPr>
          <w:p w14:paraId="4561DDA3" w14:textId="10AD6795" w:rsidR="00E67E0E" w:rsidRPr="00B30A7D" w:rsidRDefault="00B30A7D" w:rsidP="005B69E1">
            <w:pPr>
              <w:spacing w:after="0"/>
              <w:jc w:val="both"/>
              <w:rPr>
                <w:rFonts w:ascii="Arial Narrow" w:hAnsi="Arial Narrow"/>
                <w:sz w:val="20"/>
                <w:szCs w:val="20"/>
                <w:lang w:val="en-GB"/>
              </w:rPr>
            </w:pPr>
            <w:r w:rsidRPr="00725DBB">
              <w:rPr>
                <w:rFonts w:ascii="Arial Narrow" w:hAnsi="Arial Narrow"/>
                <w:b/>
                <w:bCs/>
                <w:sz w:val="20"/>
                <w:szCs w:val="20"/>
                <w:lang w:val="en-GB"/>
              </w:rPr>
              <w:t xml:space="preserve">Name </w:t>
            </w:r>
            <w:r w:rsidRPr="00725DBB">
              <w:rPr>
                <w:rFonts w:ascii="Arial Narrow" w:hAnsi="Arial Narrow"/>
                <w:i/>
                <w:iCs/>
                <w:sz w:val="20"/>
                <w:szCs w:val="20"/>
                <w:lang w:val="en-GB"/>
              </w:rPr>
              <w:t>[</w:t>
            </w:r>
            <w:r w:rsidR="00E67E0E" w:rsidRPr="00725DBB">
              <w:rPr>
                <w:rFonts w:ascii="Arial Narrow" w:hAnsi="Arial Narrow"/>
                <w:i/>
                <w:iCs/>
                <w:sz w:val="20"/>
                <w:szCs w:val="20"/>
                <w:lang w:val="en-GB"/>
              </w:rPr>
              <w:t>Nazwa firmy</w:t>
            </w:r>
            <w:r w:rsidRPr="00725DBB">
              <w:rPr>
                <w:rFonts w:ascii="Arial Narrow" w:hAnsi="Arial Narrow"/>
                <w:i/>
                <w:iCs/>
                <w:sz w:val="20"/>
                <w:szCs w:val="20"/>
                <w:lang w:val="en-GB"/>
              </w:rPr>
              <w:t>]</w:t>
            </w:r>
            <w:r w:rsidR="00E67E0E" w:rsidRPr="00725DBB">
              <w:rPr>
                <w:rFonts w:ascii="Arial Narrow" w:hAnsi="Arial Narrow"/>
                <w:i/>
                <w:iCs/>
                <w:sz w:val="20"/>
                <w:szCs w:val="20"/>
                <w:lang w:val="en-GB"/>
              </w:rPr>
              <w:t xml:space="preserve"> </w:t>
            </w:r>
          </w:p>
        </w:tc>
        <w:tc>
          <w:tcPr>
            <w:tcW w:w="4482" w:type="dxa"/>
            <w:gridSpan w:val="2"/>
            <w:vAlign w:val="center"/>
          </w:tcPr>
          <w:p w14:paraId="56808C75" w14:textId="77777777" w:rsidR="00E67E0E" w:rsidRPr="00B30A7D" w:rsidRDefault="00E67E0E" w:rsidP="00346440">
            <w:pPr>
              <w:spacing w:after="0"/>
              <w:jc w:val="both"/>
              <w:rPr>
                <w:rFonts w:ascii="Arial Narrow" w:hAnsi="Arial Narrow"/>
                <w:sz w:val="20"/>
                <w:szCs w:val="20"/>
                <w:lang w:val="en-GB"/>
              </w:rPr>
            </w:pPr>
          </w:p>
        </w:tc>
      </w:tr>
      <w:tr w:rsidR="00E67E0E" w:rsidRPr="000842A9" w14:paraId="40830E75" w14:textId="63B1D24E" w:rsidTr="00E67E0E">
        <w:tc>
          <w:tcPr>
            <w:tcW w:w="420" w:type="dxa"/>
            <w:tcBorders>
              <w:top w:val="nil"/>
              <w:left w:val="single" w:sz="4" w:space="0" w:color="auto"/>
              <w:bottom w:val="nil"/>
              <w:right w:val="single" w:sz="4" w:space="0" w:color="auto"/>
            </w:tcBorders>
          </w:tcPr>
          <w:p w14:paraId="3E5E231D" w14:textId="77777777" w:rsidR="00E67E0E" w:rsidRPr="00B30A7D" w:rsidRDefault="00E67E0E" w:rsidP="006E2354">
            <w:pPr>
              <w:spacing w:after="0"/>
              <w:rPr>
                <w:rFonts w:ascii="Arial Narrow" w:hAnsi="Arial Narrow"/>
                <w:sz w:val="20"/>
                <w:szCs w:val="20"/>
                <w:lang w:val="en-GB"/>
              </w:rPr>
            </w:pPr>
            <w:permStart w:id="835394425" w:edGrp="everyone" w:colFirst="2" w:colLast="2"/>
            <w:permEnd w:id="141448704"/>
          </w:p>
        </w:tc>
        <w:tc>
          <w:tcPr>
            <w:tcW w:w="4024" w:type="dxa"/>
            <w:tcBorders>
              <w:left w:val="single" w:sz="4" w:space="0" w:color="auto"/>
            </w:tcBorders>
            <w:vAlign w:val="center"/>
          </w:tcPr>
          <w:p w14:paraId="3C75F224" w14:textId="68D5700B" w:rsidR="00E67E0E" w:rsidRPr="000842A9" w:rsidRDefault="00B30A7D" w:rsidP="005B69E1">
            <w:pPr>
              <w:spacing w:after="0"/>
              <w:jc w:val="both"/>
              <w:rPr>
                <w:rFonts w:ascii="Arial Narrow" w:hAnsi="Arial Narrow"/>
                <w:sz w:val="20"/>
                <w:szCs w:val="20"/>
              </w:rPr>
            </w:pPr>
            <w:r w:rsidRPr="00725DBB">
              <w:rPr>
                <w:rFonts w:ascii="Arial Narrow" w:hAnsi="Arial Narrow"/>
                <w:b/>
                <w:bCs/>
                <w:sz w:val="20"/>
                <w:szCs w:val="20"/>
              </w:rPr>
              <w:t>Tax identification number</w:t>
            </w:r>
            <w:r>
              <w:rPr>
                <w:rFonts w:ascii="Arial Narrow" w:hAnsi="Arial Narrow"/>
                <w:sz w:val="20"/>
                <w:szCs w:val="20"/>
              </w:rPr>
              <w:t xml:space="preserve"> </w:t>
            </w:r>
            <w:r w:rsidRPr="00725DBB">
              <w:rPr>
                <w:rFonts w:ascii="Arial Narrow" w:hAnsi="Arial Narrow"/>
                <w:i/>
                <w:iCs/>
                <w:sz w:val="20"/>
                <w:szCs w:val="20"/>
              </w:rPr>
              <w:t>[</w:t>
            </w:r>
            <w:r w:rsidR="00E67E0E" w:rsidRPr="00725DBB">
              <w:rPr>
                <w:rFonts w:ascii="Arial Narrow" w:hAnsi="Arial Narrow"/>
                <w:i/>
                <w:iCs/>
                <w:sz w:val="20"/>
                <w:szCs w:val="20"/>
              </w:rPr>
              <w:t>NIP</w:t>
            </w:r>
            <w:r w:rsidRPr="00725DBB">
              <w:rPr>
                <w:rFonts w:ascii="Arial Narrow" w:hAnsi="Arial Narrow"/>
                <w:i/>
                <w:iCs/>
                <w:sz w:val="20"/>
                <w:szCs w:val="20"/>
              </w:rPr>
              <w:t>]</w:t>
            </w:r>
          </w:p>
        </w:tc>
        <w:tc>
          <w:tcPr>
            <w:tcW w:w="4482" w:type="dxa"/>
            <w:gridSpan w:val="2"/>
            <w:vAlign w:val="center"/>
          </w:tcPr>
          <w:p w14:paraId="13D72A6B" w14:textId="77777777" w:rsidR="00E67E0E" w:rsidRPr="000842A9" w:rsidRDefault="00E67E0E" w:rsidP="00346440">
            <w:pPr>
              <w:spacing w:after="0"/>
              <w:jc w:val="both"/>
              <w:rPr>
                <w:rFonts w:ascii="Arial Narrow" w:hAnsi="Arial Narrow"/>
                <w:sz w:val="20"/>
                <w:szCs w:val="20"/>
              </w:rPr>
            </w:pPr>
          </w:p>
        </w:tc>
      </w:tr>
      <w:tr w:rsidR="00E67E0E" w:rsidRPr="001F7AFC" w14:paraId="6050A4B1" w14:textId="5896C0AD" w:rsidTr="00E67E0E">
        <w:tc>
          <w:tcPr>
            <w:tcW w:w="420" w:type="dxa"/>
            <w:tcBorders>
              <w:top w:val="nil"/>
              <w:left w:val="single" w:sz="4" w:space="0" w:color="auto"/>
              <w:bottom w:val="nil"/>
              <w:right w:val="single" w:sz="4" w:space="0" w:color="auto"/>
            </w:tcBorders>
          </w:tcPr>
          <w:p w14:paraId="7ECE7232" w14:textId="77777777" w:rsidR="00E67E0E" w:rsidRPr="000842A9" w:rsidRDefault="00E67E0E" w:rsidP="006E2354">
            <w:pPr>
              <w:spacing w:after="0"/>
              <w:rPr>
                <w:rFonts w:ascii="Arial Narrow" w:hAnsi="Arial Narrow"/>
                <w:sz w:val="20"/>
                <w:szCs w:val="20"/>
              </w:rPr>
            </w:pPr>
            <w:permStart w:id="259195210" w:edGrp="everyone" w:colFirst="2" w:colLast="2"/>
            <w:permEnd w:id="835394425"/>
          </w:p>
        </w:tc>
        <w:tc>
          <w:tcPr>
            <w:tcW w:w="4024" w:type="dxa"/>
            <w:tcBorders>
              <w:left w:val="single" w:sz="4" w:space="0" w:color="auto"/>
            </w:tcBorders>
            <w:vAlign w:val="center"/>
          </w:tcPr>
          <w:p w14:paraId="50FFE43F" w14:textId="427983ED" w:rsidR="00E67E0E" w:rsidRPr="00B30A7D" w:rsidRDefault="00B30A7D" w:rsidP="005B69E1">
            <w:pPr>
              <w:spacing w:after="0"/>
              <w:jc w:val="both"/>
              <w:rPr>
                <w:rFonts w:ascii="Arial Narrow" w:hAnsi="Arial Narrow"/>
                <w:sz w:val="20"/>
                <w:szCs w:val="20"/>
                <w:lang w:val="en-GB"/>
              </w:rPr>
            </w:pPr>
            <w:r w:rsidRPr="00725DBB">
              <w:rPr>
                <w:rFonts w:ascii="Arial Narrow" w:hAnsi="Arial Narrow"/>
                <w:b/>
                <w:bCs/>
                <w:sz w:val="20"/>
                <w:szCs w:val="20"/>
                <w:lang w:val="en-GB"/>
              </w:rPr>
              <w:t>Statictic number</w:t>
            </w:r>
            <w:r w:rsidRPr="00B30A7D">
              <w:rPr>
                <w:rFonts w:ascii="Arial Narrow" w:hAnsi="Arial Narrow"/>
                <w:sz w:val="20"/>
                <w:szCs w:val="20"/>
                <w:lang w:val="en-GB"/>
              </w:rPr>
              <w:t xml:space="preserve"> </w:t>
            </w:r>
            <w:r w:rsidRPr="00725DBB">
              <w:rPr>
                <w:rFonts w:ascii="Arial Narrow" w:hAnsi="Arial Narrow"/>
                <w:i/>
                <w:iCs/>
                <w:sz w:val="20"/>
                <w:szCs w:val="20"/>
                <w:lang w:val="en-GB"/>
              </w:rPr>
              <w:t>[</w:t>
            </w:r>
            <w:r w:rsidR="00E67E0E" w:rsidRPr="00725DBB">
              <w:rPr>
                <w:rFonts w:ascii="Arial Narrow" w:hAnsi="Arial Narrow"/>
                <w:i/>
                <w:iCs/>
                <w:sz w:val="20"/>
                <w:szCs w:val="20"/>
                <w:lang w:val="en-GB"/>
              </w:rPr>
              <w:t>REGON</w:t>
            </w:r>
            <w:r w:rsidRPr="00725DBB">
              <w:rPr>
                <w:rFonts w:ascii="Arial Narrow" w:hAnsi="Arial Narrow"/>
                <w:i/>
                <w:iCs/>
                <w:sz w:val="20"/>
                <w:szCs w:val="20"/>
                <w:lang w:val="en-GB"/>
              </w:rPr>
              <w:t>]</w:t>
            </w:r>
            <w:r w:rsidRPr="00B30A7D">
              <w:rPr>
                <w:rFonts w:ascii="Arial Narrow" w:hAnsi="Arial Narrow"/>
                <w:sz w:val="20"/>
                <w:szCs w:val="20"/>
                <w:lang w:val="en-GB"/>
              </w:rPr>
              <w:t xml:space="preserve"> – </w:t>
            </w:r>
            <w:r w:rsidRPr="00725DBB">
              <w:rPr>
                <w:rFonts w:ascii="Arial Narrow" w:hAnsi="Arial Narrow"/>
                <w:b/>
                <w:bCs/>
                <w:sz w:val="20"/>
                <w:szCs w:val="20"/>
                <w:lang w:val="en-GB"/>
              </w:rPr>
              <w:t>if applicable</w:t>
            </w:r>
            <w:r>
              <w:rPr>
                <w:rFonts w:ascii="Arial Narrow" w:hAnsi="Arial Narrow"/>
                <w:sz w:val="20"/>
                <w:szCs w:val="20"/>
                <w:lang w:val="en-GB"/>
              </w:rPr>
              <w:t xml:space="preserve"> </w:t>
            </w:r>
            <w:r w:rsidRPr="00725DBB">
              <w:rPr>
                <w:rFonts w:ascii="Arial Narrow" w:hAnsi="Arial Narrow"/>
                <w:i/>
                <w:iCs/>
                <w:sz w:val="20"/>
                <w:szCs w:val="20"/>
                <w:lang w:val="en-GB"/>
              </w:rPr>
              <w:t>[jesli posiada]</w:t>
            </w:r>
          </w:p>
        </w:tc>
        <w:tc>
          <w:tcPr>
            <w:tcW w:w="4482" w:type="dxa"/>
            <w:gridSpan w:val="2"/>
            <w:vAlign w:val="center"/>
          </w:tcPr>
          <w:p w14:paraId="03E416F0" w14:textId="77777777" w:rsidR="00E67E0E" w:rsidRPr="00B30A7D" w:rsidRDefault="00E67E0E" w:rsidP="00346440">
            <w:pPr>
              <w:spacing w:after="0"/>
              <w:jc w:val="both"/>
              <w:rPr>
                <w:rFonts w:ascii="Arial Narrow" w:hAnsi="Arial Narrow"/>
                <w:sz w:val="20"/>
                <w:szCs w:val="20"/>
                <w:lang w:val="en-GB"/>
              </w:rPr>
            </w:pPr>
          </w:p>
        </w:tc>
      </w:tr>
      <w:tr w:rsidR="00E67E0E" w:rsidRPr="000842A9" w14:paraId="30FDD0EE" w14:textId="55B4E8FA" w:rsidTr="00E67E0E">
        <w:tc>
          <w:tcPr>
            <w:tcW w:w="420" w:type="dxa"/>
            <w:tcBorders>
              <w:top w:val="nil"/>
              <w:left w:val="single" w:sz="4" w:space="0" w:color="auto"/>
              <w:bottom w:val="nil"/>
              <w:right w:val="single" w:sz="4" w:space="0" w:color="auto"/>
            </w:tcBorders>
          </w:tcPr>
          <w:p w14:paraId="10CAFA4A" w14:textId="77777777" w:rsidR="00E67E0E" w:rsidRPr="00B30A7D" w:rsidRDefault="00E67E0E" w:rsidP="006E2354">
            <w:pPr>
              <w:spacing w:after="0"/>
              <w:rPr>
                <w:rFonts w:ascii="Arial Narrow" w:hAnsi="Arial Narrow"/>
                <w:sz w:val="20"/>
                <w:szCs w:val="20"/>
                <w:lang w:val="en-GB"/>
              </w:rPr>
            </w:pPr>
            <w:permStart w:id="2014073934" w:edGrp="everyone" w:colFirst="2" w:colLast="2"/>
            <w:permEnd w:id="259195210"/>
          </w:p>
        </w:tc>
        <w:tc>
          <w:tcPr>
            <w:tcW w:w="4024" w:type="dxa"/>
            <w:tcBorders>
              <w:left w:val="single" w:sz="4" w:space="0" w:color="auto"/>
            </w:tcBorders>
            <w:vAlign w:val="center"/>
          </w:tcPr>
          <w:p w14:paraId="55F09025" w14:textId="23422F2B" w:rsidR="00E67E0E" w:rsidRPr="000842A9" w:rsidRDefault="00B30A7D" w:rsidP="005B69E1">
            <w:pPr>
              <w:spacing w:after="0"/>
              <w:jc w:val="both"/>
              <w:rPr>
                <w:rFonts w:ascii="Arial Narrow" w:hAnsi="Arial Narrow"/>
                <w:sz w:val="20"/>
                <w:szCs w:val="20"/>
              </w:rPr>
            </w:pPr>
            <w:r w:rsidRPr="00725DBB">
              <w:rPr>
                <w:rFonts w:ascii="Arial Narrow" w:hAnsi="Arial Narrow"/>
                <w:b/>
                <w:bCs/>
                <w:sz w:val="20"/>
                <w:szCs w:val="20"/>
              </w:rPr>
              <w:t>Registration number</w:t>
            </w:r>
            <w:r>
              <w:rPr>
                <w:rFonts w:ascii="Arial Narrow" w:hAnsi="Arial Narrow"/>
                <w:sz w:val="20"/>
                <w:szCs w:val="20"/>
              </w:rPr>
              <w:t xml:space="preserve"> </w:t>
            </w:r>
            <w:r w:rsidRPr="00725DBB">
              <w:rPr>
                <w:rFonts w:ascii="Arial Narrow" w:hAnsi="Arial Narrow"/>
                <w:i/>
                <w:iCs/>
                <w:sz w:val="20"/>
                <w:szCs w:val="20"/>
              </w:rPr>
              <w:t>[</w:t>
            </w:r>
            <w:r w:rsidR="00E67E0E" w:rsidRPr="00725DBB">
              <w:rPr>
                <w:rFonts w:ascii="Arial Narrow" w:hAnsi="Arial Narrow"/>
                <w:i/>
                <w:iCs/>
                <w:sz w:val="20"/>
                <w:szCs w:val="20"/>
              </w:rPr>
              <w:t>KRS</w:t>
            </w:r>
            <w:r w:rsidRPr="00725DBB">
              <w:rPr>
                <w:rFonts w:ascii="Arial Narrow" w:hAnsi="Arial Narrow"/>
                <w:i/>
                <w:iCs/>
                <w:sz w:val="20"/>
                <w:szCs w:val="20"/>
              </w:rPr>
              <w:t>]</w:t>
            </w:r>
          </w:p>
        </w:tc>
        <w:tc>
          <w:tcPr>
            <w:tcW w:w="4482" w:type="dxa"/>
            <w:gridSpan w:val="2"/>
            <w:vAlign w:val="center"/>
          </w:tcPr>
          <w:p w14:paraId="08D6BC2D" w14:textId="77777777" w:rsidR="00E67E0E" w:rsidRPr="000842A9" w:rsidRDefault="00E67E0E" w:rsidP="00346440">
            <w:pPr>
              <w:spacing w:after="0"/>
              <w:jc w:val="both"/>
              <w:rPr>
                <w:rFonts w:ascii="Arial Narrow" w:hAnsi="Arial Narrow"/>
                <w:sz w:val="20"/>
                <w:szCs w:val="20"/>
              </w:rPr>
            </w:pPr>
          </w:p>
        </w:tc>
      </w:tr>
      <w:tr w:rsidR="00E67E0E" w:rsidRPr="000842A9" w14:paraId="3CF2B40E" w14:textId="67B63085" w:rsidTr="00E67E0E">
        <w:tc>
          <w:tcPr>
            <w:tcW w:w="420" w:type="dxa"/>
            <w:tcBorders>
              <w:top w:val="nil"/>
              <w:left w:val="single" w:sz="4" w:space="0" w:color="auto"/>
              <w:bottom w:val="single" w:sz="4" w:space="0" w:color="auto"/>
              <w:right w:val="single" w:sz="4" w:space="0" w:color="auto"/>
            </w:tcBorders>
          </w:tcPr>
          <w:p w14:paraId="14451859" w14:textId="77777777" w:rsidR="00E67E0E" w:rsidRPr="000842A9" w:rsidRDefault="00E67E0E" w:rsidP="006E2354">
            <w:pPr>
              <w:spacing w:after="0"/>
              <w:rPr>
                <w:rFonts w:ascii="Arial Narrow" w:hAnsi="Arial Narrow"/>
                <w:sz w:val="20"/>
                <w:szCs w:val="20"/>
              </w:rPr>
            </w:pPr>
            <w:permStart w:id="648358141" w:edGrp="everyone" w:colFirst="2" w:colLast="2"/>
            <w:permEnd w:id="2014073934"/>
          </w:p>
        </w:tc>
        <w:tc>
          <w:tcPr>
            <w:tcW w:w="4024" w:type="dxa"/>
            <w:tcBorders>
              <w:left w:val="single" w:sz="4" w:space="0" w:color="auto"/>
              <w:bottom w:val="single" w:sz="4" w:space="0" w:color="auto"/>
            </w:tcBorders>
            <w:vAlign w:val="center"/>
          </w:tcPr>
          <w:p w14:paraId="39C3D8A9" w14:textId="289A62E2" w:rsidR="00E67E0E" w:rsidRPr="000842A9" w:rsidRDefault="00B30A7D" w:rsidP="005B69E1">
            <w:pPr>
              <w:spacing w:after="0"/>
              <w:jc w:val="both"/>
              <w:rPr>
                <w:rFonts w:ascii="Arial Narrow" w:hAnsi="Arial Narrow"/>
                <w:sz w:val="20"/>
                <w:szCs w:val="20"/>
              </w:rPr>
            </w:pPr>
            <w:r w:rsidRPr="00725DBB">
              <w:rPr>
                <w:rFonts w:ascii="Arial Narrow" w:hAnsi="Arial Narrow"/>
                <w:b/>
                <w:bCs/>
                <w:sz w:val="20"/>
                <w:szCs w:val="20"/>
              </w:rPr>
              <w:t>Address</w:t>
            </w:r>
            <w:r>
              <w:rPr>
                <w:rFonts w:ascii="Arial Narrow" w:hAnsi="Arial Narrow"/>
                <w:sz w:val="20"/>
                <w:szCs w:val="20"/>
              </w:rPr>
              <w:t xml:space="preserve"> </w:t>
            </w:r>
            <w:r w:rsidRPr="00725DBB">
              <w:rPr>
                <w:rFonts w:ascii="Arial Narrow" w:hAnsi="Arial Narrow"/>
                <w:i/>
                <w:iCs/>
                <w:sz w:val="20"/>
                <w:szCs w:val="20"/>
              </w:rPr>
              <w:t>[</w:t>
            </w:r>
            <w:r w:rsidR="00E67E0E" w:rsidRPr="00725DBB">
              <w:rPr>
                <w:rFonts w:ascii="Arial Narrow" w:hAnsi="Arial Narrow"/>
                <w:i/>
                <w:iCs/>
                <w:sz w:val="20"/>
                <w:szCs w:val="20"/>
              </w:rPr>
              <w:t>Adres</w:t>
            </w:r>
            <w:r w:rsidRPr="00725DBB">
              <w:rPr>
                <w:rFonts w:ascii="Arial Narrow" w:hAnsi="Arial Narrow"/>
                <w:i/>
                <w:iCs/>
                <w:sz w:val="20"/>
                <w:szCs w:val="20"/>
              </w:rPr>
              <w:t>]</w:t>
            </w:r>
            <w:r w:rsidR="00E67E0E" w:rsidRPr="000842A9">
              <w:rPr>
                <w:rFonts w:ascii="Arial Narrow" w:hAnsi="Arial Narrow"/>
                <w:sz w:val="20"/>
                <w:szCs w:val="20"/>
              </w:rPr>
              <w:t xml:space="preserve"> </w:t>
            </w:r>
          </w:p>
        </w:tc>
        <w:tc>
          <w:tcPr>
            <w:tcW w:w="4482" w:type="dxa"/>
            <w:gridSpan w:val="2"/>
            <w:tcBorders>
              <w:bottom w:val="single" w:sz="4" w:space="0" w:color="auto"/>
            </w:tcBorders>
            <w:vAlign w:val="center"/>
          </w:tcPr>
          <w:p w14:paraId="295BAC6E" w14:textId="77777777" w:rsidR="00E67E0E" w:rsidRPr="000842A9" w:rsidRDefault="00E67E0E" w:rsidP="00346440">
            <w:pPr>
              <w:spacing w:after="0"/>
              <w:jc w:val="both"/>
              <w:rPr>
                <w:rFonts w:ascii="Arial Narrow" w:hAnsi="Arial Narrow"/>
                <w:sz w:val="20"/>
                <w:szCs w:val="20"/>
              </w:rPr>
            </w:pPr>
          </w:p>
        </w:tc>
      </w:tr>
      <w:permEnd w:id="648358141"/>
      <w:tr w:rsidR="00E67E0E" w:rsidRPr="000842A9" w14:paraId="73CE6AB1" w14:textId="166BA292" w:rsidTr="00E67E0E">
        <w:tc>
          <w:tcPr>
            <w:tcW w:w="4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C1ECD0" w14:textId="5BDA5EA5" w:rsidR="00E67E0E" w:rsidRPr="000842A9" w:rsidRDefault="00E67E0E" w:rsidP="006E2354">
            <w:pPr>
              <w:spacing w:after="0"/>
              <w:rPr>
                <w:rFonts w:ascii="Arial Narrow" w:hAnsi="Arial Narrow"/>
                <w:b/>
                <w:bCs/>
                <w:sz w:val="20"/>
                <w:szCs w:val="20"/>
              </w:rPr>
            </w:pPr>
            <w:r w:rsidRPr="000842A9">
              <w:rPr>
                <w:rFonts w:ascii="Arial Narrow" w:hAnsi="Arial Narrow"/>
                <w:b/>
                <w:bCs/>
                <w:sz w:val="20"/>
                <w:szCs w:val="20"/>
              </w:rPr>
              <w:t>2</w:t>
            </w:r>
          </w:p>
        </w:tc>
        <w:tc>
          <w:tcPr>
            <w:tcW w:w="8506" w:type="dxa"/>
            <w:gridSpan w:val="3"/>
            <w:tcBorders>
              <w:top w:val="single" w:sz="4" w:space="0" w:color="auto"/>
              <w:left w:val="single" w:sz="4" w:space="0" w:color="auto"/>
            </w:tcBorders>
            <w:shd w:val="clear" w:color="auto" w:fill="D0CECE" w:themeFill="background2" w:themeFillShade="E6"/>
            <w:vAlign w:val="center"/>
          </w:tcPr>
          <w:p w14:paraId="43A6DF39" w14:textId="55B336EB" w:rsidR="00E67E0E" w:rsidRPr="000842A9" w:rsidRDefault="00B30A7D" w:rsidP="006E2354">
            <w:pPr>
              <w:spacing w:after="0"/>
              <w:jc w:val="both"/>
              <w:rPr>
                <w:rFonts w:ascii="Arial Narrow" w:hAnsi="Arial Narrow"/>
                <w:b/>
                <w:bCs/>
                <w:sz w:val="20"/>
                <w:szCs w:val="20"/>
              </w:rPr>
            </w:pPr>
            <w:r w:rsidRPr="006945CB">
              <w:rPr>
                <w:rFonts w:ascii="Arial Narrow" w:hAnsi="Arial Narrow"/>
                <w:b/>
                <w:bCs/>
                <w:sz w:val="20"/>
                <w:szCs w:val="20"/>
                <w:lang w:val="en-GB"/>
              </w:rPr>
              <w:t>The enterprise is a/an</w:t>
            </w:r>
            <w:r>
              <w:rPr>
                <w:rFonts w:ascii="Arial Narrow" w:hAnsi="Arial Narrow"/>
                <w:b/>
                <w:bCs/>
                <w:sz w:val="20"/>
                <w:szCs w:val="20"/>
                <w:lang w:val="en-GB"/>
              </w:rPr>
              <w:t xml:space="preserve"> </w:t>
            </w:r>
            <w:r w:rsidRPr="00725DBB">
              <w:rPr>
                <w:rFonts w:ascii="Arial Narrow" w:hAnsi="Arial Narrow"/>
                <w:i/>
                <w:iCs/>
                <w:sz w:val="20"/>
                <w:szCs w:val="20"/>
                <w:lang w:val="en-GB"/>
              </w:rPr>
              <w:t>[</w:t>
            </w:r>
            <w:r w:rsidR="00E67E0E" w:rsidRPr="00725DBB">
              <w:rPr>
                <w:rFonts w:ascii="Arial Narrow" w:hAnsi="Arial Narrow"/>
                <w:i/>
                <w:iCs/>
                <w:sz w:val="20"/>
                <w:szCs w:val="20"/>
              </w:rPr>
              <w:t>Jest przedsiębiorstwem</w:t>
            </w:r>
            <w:r w:rsidRPr="00725DBB">
              <w:rPr>
                <w:rFonts w:ascii="Arial Narrow" w:hAnsi="Arial Narrow"/>
                <w:i/>
                <w:iCs/>
                <w:sz w:val="20"/>
                <w:szCs w:val="20"/>
              </w:rPr>
              <w:t>]</w:t>
            </w:r>
            <w:r w:rsidR="00E67E0E" w:rsidRPr="000842A9">
              <w:rPr>
                <w:rFonts w:ascii="Arial Narrow" w:hAnsi="Arial Narrow"/>
                <w:b/>
                <w:bCs/>
                <w:sz w:val="20"/>
                <w:szCs w:val="20"/>
              </w:rPr>
              <w:t>:</w:t>
            </w:r>
          </w:p>
        </w:tc>
      </w:tr>
      <w:tr w:rsidR="00E67E0E" w:rsidRPr="00B30A7D" w14:paraId="3C406B68" w14:textId="0BF4BF64" w:rsidTr="00E67E0E">
        <w:trPr>
          <w:trHeight w:val="1134"/>
        </w:trPr>
        <w:tc>
          <w:tcPr>
            <w:tcW w:w="420" w:type="dxa"/>
            <w:tcBorders>
              <w:top w:val="single" w:sz="4" w:space="0" w:color="auto"/>
              <w:bottom w:val="single" w:sz="4" w:space="0" w:color="auto"/>
            </w:tcBorders>
          </w:tcPr>
          <w:p w14:paraId="50DFF219" w14:textId="77777777" w:rsidR="00E67E0E" w:rsidRPr="000842A9" w:rsidRDefault="00E67E0E" w:rsidP="006E2354">
            <w:pPr>
              <w:spacing w:after="0"/>
              <w:rPr>
                <w:rFonts w:ascii="Arial Narrow" w:hAnsi="Arial Narrow"/>
                <w:b/>
                <w:bCs/>
                <w:sz w:val="20"/>
                <w:szCs w:val="20"/>
              </w:rPr>
            </w:pPr>
          </w:p>
        </w:tc>
        <w:permStart w:id="808215189" w:edGrp="everyone"/>
        <w:tc>
          <w:tcPr>
            <w:tcW w:w="8506" w:type="dxa"/>
            <w:gridSpan w:val="3"/>
            <w:tcBorders>
              <w:bottom w:val="single" w:sz="4" w:space="0" w:color="auto"/>
            </w:tcBorders>
            <w:vAlign w:val="center"/>
          </w:tcPr>
          <w:p w14:paraId="3A579534" w14:textId="047DF0CD" w:rsidR="00E67E0E" w:rsidRPr="00B30A7D" w:rsidRDefault="001F7AFC" w:rsidP="003939CC">
            <w:pPr>
              <w:spacing w:after="0"/>
              <w:jc w:val="both"/>
              <w:rPr>
                <w:rFonts w:ascii="Arial Narrow" w:hAnsi="Arial Narrow"/>
                <w:sz w:val="20"/>
                <w:szCs w:val="20"/>
                <w:lang w:val="en-GB"/>
              </w:rPr>
            </w:pPr>
            <w:sdt>
              <w:sdtPr>
                <w:rPr>
                  <w:rFonts w:ascii="Arial Narrow" w:hAnsi="Arial Narrow"/>
                  <w:sz w:val="20"/>
                  <w:szCs w:val="20"/>
                  <w:lang w:val="en-GB"/>
                </w:rPr>
                <w:id w:val="-944312554"/>
                <w14:checkbox>
                  <w14:checked w14:val="0"/>
                  <w14:checkedState w14:val="2612" w14:font="MS Gothic"/>
                  <w14:uncheckedState w14:val="2610" w14:font="MS Gothic"/>
                </w14:checkbox>
              </w:sdtPr>
              <w:sdtEndPr/>
              <w:sdtContent>
                <w:r w:rsidR="00E937E1">
                  <w:rPr>
                    <w:rFonts w:ascii="MS Gothic" w:eastAsia="MS Gothic" w:hAnsi="MS Gothic" w:hint="eastAsia"/>
                    <w:sz w:val="20"/>
                    <w:szCs w:val="20"/>
                    <w:lang w:val="en-GB"/>
                  </w:rPr>
                  <w:t>☐</w:t>
                </w:r>
              </w:sdtContent>
            </w:sdt>
            <w:permEnd w:id="808215189"/>
            <w:r w:rsidR="00E67E0E" w:rsidRPr="00B30A7D">
              <w:rPr>
                <w:rFonts w:ascii="Arial Narrow" w:hAnsi="Arial Narrow"/>
                <w:sz w:val="20"/>
                <w:szCs w:val="20"/>
                <w:lang w:val="en-GB"/>
              </w:rPr>
              <w:t xml:space="preserve">   </w:t>
            </w:r>
            <w:r w:rsidR="00B30A7D" w:rsidRPr="00725DBB">
              <w:rPr>
                <w:rFonts w:ascii="Arial Narrow" w:hAnsi="Arial Narrow"/>
                <w:b/>
                <w:bCs/>
                <w:sz w:val="20"/>
                <w:szCs w:val="20"/>
                <w:lang w:val="en-GB"/>
              </w:rPr>
              <w:t>Autonomous enterprise</w:t>
            </w:r>
            <w:r w:rsidR="00B30A7D" w:rsidRPr="00B30A7D">
              <w:rPr>
                <w:rFonts w:ascii="Arial Narrow" w:hAnsi="Arial Narrow"/>
                <w:sz w:val="20"/>
                <w:szCs w:val="20"/>
                <w:lang w:val="en-GB"/>
              </w:rPr>
              <w:t xml:space="preserve"> </w:t>
            </w:r>
            <w:r w:rsidR="00B30A7D" w:rsidRPr="00725DBB">
              <w:rPr>
                <w:rFonts w:ascii="Arial Narrow" w:hAnsi="Arial Narrow"/>
                <w:i/>
                <w:iCs/>
                <w:sz w:val="20"/>
                <w:szCs w:val="20"/>
                <w:lang w:val="en-GB"/>
              </w:rPr>
              <w:t>[S</w:t>
            </w:r>
            <w:r w:rsidR="00E67E0E" w:rsidRPr="00725DBB">
              <w:rPr>
                <w:rFonts w:ascii="Arial Narrow" w:hAnsi="Arial Narrow"/>
                <w:i/>
                <w:iCs/>
                <w:sz w:val="20"/>
                <w:szCs w:val="20"/>
                <w:lang w:val="en-GB"/>
              </w:rPr>
              <w:t>amodzielnym</w:t>
            </w:r>
            <w:r w:rsidR="00B30A7D" w:rsidRPr="00725DBB">
              <w:rPr>
                <w:rFonts w:ascii="Arial Narrow" w:hAnsi="Arial Narrow"/>
                <w:i/>
                <w:iCs/>
                <w:sz w:val="20"/>
                <w:szCs w:val="20"/>
                <w:lang w:val="en-GB"/>
              </w:rPr>
              <w:t>]</w:t>
            </w:r>
            <w:r w:rsidR="00E67E0E" w:rsidRPr="00B30A7D">
              <w:rPr>
                <w:rFonts w:ascii="Arial Narrow" w:hAnsi="Arial Narrow"/>
                <w:sz w:val="20"/>
                <w:szCs w:val="20"/>
                <w:lang w:val="en-GB"/>
              </w:rPr>
              <w:t xml:space="preserve"> </w:t>
            </w:r>
          </w:p>
          <w:permStart w:id="617877859" w:edGrp="everyone"/>
          <w:p w14:paraId="4D03C9DA" w14:textId="77B8A5A4" w:rsidR="00E67E0E" w:rsidRPr="00B30A7D" w:rsidRDefault="001F7AFC" w:rsidP="005B69E1">
            <w:pPr>
              <w:spacing w:after="0"/>
              <w:jc w:val="both"/>
              <w:rPr>
                <w:rFonts w:ascii="Arial Narrow" w:hAnsi="Arial Narrow"/>
                <w:sz w:val="20"/>
                <w:szCs w:val="20"/>
                <w:lang w:val="en-GB"/>
              </w:rPr>
            </w:pPr>
            <w:sdt>
              <w:sdtPr>
                <w:rPr>
                  <w:rFonts w:ascii="Arial Narrow" w:hAnsi="Arial Narrow"/>
                  <w:sz w:val="20"/>
                  <w:szCs w:val="20"/>
                  <w:lang w:val="en-GB"/>
                </w:rPr>
                <w:id w:val="-760838039"/>
                <w14:checkbox>
                  <w14:checked w14:val="0"/>
                  <w14:checkedState w14:val="2612" w14:font="MS Gothic"/>
                  <w14:uncheckedState w14:val="2610" w14:font="MS Gothic"/>
                </w14:checkbox>
              </w:sdtPr>
              <w:sdtEndPr/>
              <w:sdtContent>
                <w:r w:rsidR="00E67E0E" w:rsidRPr="00B30A7D">
                  <w:rPr>
                    <w:rFonts w:ascii="Segoe UI Symbol" w:eastAsia="MS Gothic" w:hAnsi="Segoe UI Symbol" w:cs="Segoe UI Symbol"/>
                    <w:sz w:val="20"/>
                    <w:szCs w:val="20"/>
                    <w:lang w:val="en-GB"/>
                  </w:rPr>
                  <w:t>☐</w:t>
                </w:r>
              </w:sdtContent>
            </w:sdt>
            <w:permEnd w:id="617877859"/>
            <w:r w:rsidR="00E67E0E" w:rsidRPr="00B30A7D">
              <w:rPr>
                <w:rFonts w:ascii="Arial Narrow" w:hAnsi="Arial Narrow"/>
                <w:sz w:val="20"/>
                <w:szCs w:val="20"/>
                <w:lang w:val="en-GB"/>
              </w:rPr>
              <w:t xml:space="preserve">  </w:t>
            </w:r>
            <w:r w:rsidR="00B30A7D" w:rsidRPr="006945CB">
              <w:rPr>
                <w:rFonts w:ascii="Arial Narrow" w:hAnsi="Arial Narrow"/>
                <w:sz w:val="20"/>
                <w:szCs w:val="20"/>
                <w:lang w:val="en-GB"/>
              </w:rPr>
              <w:t xml:space="preserve"> </w:t>
            </w:r>
            <w:r w:rsidR="00B30A7D" w:rsidRPr="00725DBB">
              <w:rPr>
                <w:rFonts w:ascii="Arial Narrow" w:hAnsi="Arial Narrow"/>
                <w:b/>
                <w:bCs/>
                <w:sz w:val="20"/>
                <w:szCs w:val="20"/>
                <w:lang w:val="en-GB"/>
              </w:rPr>
              <w:t>Partner enterprise</w:t>
            </w:r>
            <w:r w:rsidR="00B30A7D" w:rsidRPr="00B30A7D">
              <w:rPr>
                <w:rFonts w:ascii="Arial Narrow" w:hAnsi="Arial Narrow"/>
                <w:sz w:val="20"/>
                <w:szCs w:val="20"/>
                <w:lang w:val="en-GB"/>
              </w:rPr>
              <w:t xml:space="preserve"> </w:t>
            </w:r>
            <w:r w:rsidR="00B30A7D" w:rsidRPr="00725DBB">
              <w:rPr>
                <w:rFonts w:ascii="Arial Narrow" w:hAnsi="Arial Narrow"/>
                <w:i/>
                <w:iCs/>
                <w:sz w:val="20"/>
                <w:szCs w:val="20"/>
                <w:lang w:val="en-GB"/>
              </w:rPr>
              <w:t>[P</w:t>
            </w:r>
            <w:r w:rsidR="00E67E0E" w:rsidRPr="00725DBB">
              <w:rPr>
                <w:rFonts w:ascii="Arial Narrow" w:hAnsi="Arial Narrow"/>
                <w:i/>
                <w:iCs/>
                <w:sz w:val="20"/>
                <w:szCs w:val="20"/>
                <w:lang w:val="en-GB"/>
              </w:rPr>
              <w:t>artnerskim</w:t>
            </w:r>
            <w:r w:rsidR="00B30A7D" w:rsidRPr="00725DBB">
              <w:rPr>
                <w:rFonts w:ascii="Arial Narrow" w:hAnsi="Arial Narrow"/>
                <w:i/>
                <w:iCs/>
                <w:sz w:val="20"/>
                <w:szCs w:val="20"/>
                <w:lang w:val="en-GB"/>
              </w:rPr>
              <w:t>]</w:t>
            </w:r>
          </w:p>
          <w:p w14:paraId="2563817F" w14:textId="52E7D4D5" w:rsidR="00E67E0E" w:rsidRPr="00B30A7D" w:rsidRDefault="001F7AFC" w:rsidP="005B69E1">
            <w:pPr>
              <w:spacing w:after="0"/>
              <w:jc w:val="both"/>
              <w:rPr>
                <w:rFonts w:ascii="Arial Narrow" w:hAnsi="Arial Narrow"/>
                <w:sz w:val="20"/>
                <w:szCs w:val="20"/>
                <w:lang w:val="en-GB"/>
              </w:rPr>
            </w:pPr>
            <w:sdt>
              <w:sdtPr>
                <w:rPr>
                  <w:rFonts w:ascii="Arial Narrow" w:hAnsi="Arial Narrow"/>
                  <w:sz w:val="20"/>
                  <w:szCs w:val="20"/>
                  <w:lang w:val="en-GB"/>
                </w:rPr>
                <w:id w:val="-1844462881"/>
                <w14:checkbox>
                  <w14:checked w14:val="0"/>
                  <w14:checkedState w14:val="2612" w14:font="MS Gothic"/>
                  <w14:uncheckedState w14:val="2610" w14:font="MS Gothic"/>
                </w14:checkbox>
              </w:sdtPr>
              <w:sdtEndPr/>
              <w:sdtContent>
                <w:permStart w:id="203956956" w:edGrp="everyone"/>
                <w:r w:rsidR="00E937E1">
                  <w:rPr>
                    <w:rFonts w:ascii="MS Gothic" w:eastAsia="MS Gothic" w:hAnsi="MS Gothic" w:hint="eastAsia"/>
                    <w:sz w:val="20"/>
                    <w:szCs w:val="20"/>
                    <w:lang w:val="en-GB"/>
                  </w:rPr>
                  <w:t>☐</w:t>
                </w:r>
              </w:sdtContent>
            </w:sdt>
            <w:r w:rsidR="00E67E0E" w:rsidRPr="00B30A7D">
              <w:rPr>
                <w:rFonts w:ascii="Arial Narrow" w:hAnsi="Arial Narrow"/>
                <w:sz w:val="20"/>
                <w:szCs w:val="20"/>
                <w:lang w:val="en-GB"/>
              </w:rPr>
              <w:t xml:space="preserve"> </w:t>
            </w:r>
            <w:permEnd w:id="203956956"/>
            <w:r w:rsidR="00E67E0E" w:rsidRPr="00B30A7D">
              <w:rPr>
                <w:rFonts w:ascii="Arial Narrow" w:hAnsi="Arial Narrow"/>
                <w:sz w:val="20"/>
                <w:szCs w:val="20"/>
                <w:lang w:val="en-GB"/>
              </w:rPr>
              <w:t xml:space="preserve">  </w:t>
            </w:r>
            <w:r w:rsidR="00B30A7D" w:rsidRPr="00725DBB">
              <w:rPr>
                <w:rFonts w:ascii="Arial Narrow" w:hAnsi="Arial Narrow"/>
                <w:b/>
                <w:bCs/>
                <w:sz w:val="20"/>
                <w:szCs w:val="20"/>
                <w:lang w:val="en-GB"/>
              </w:rPr>
              <w:t>Linked enterprise</w:t>
            </w:r>
            <w:r w:rsidR="00B30A7D" w:rsidRPr="00B30A7D">
              <w:rPr>
                <w:rFonts w:ascii="Arial Narrow" w:hAnsi="Arial Narrow"/>
                <w:sz w:val="20"/>
                <w:szCs w:val="20"/>
                <w:lang w:val="en-GB"/>
              </w:rPr>
              <w:t xml:space="preserve"> </w:t>
            </w:r>
            <w:r w:rsidR="00B30A7D" w:rsidRPr="00725DBB">
              <w:rPr>
                <w:rFonts w:ascii="Arial Narrow" w:hAnsi="Arial Narrow"/>
                <w:i/>
                <w:iCs/>
                <w:sz w:val="20"/>
                <w:szCs w:val="20"/>
                <w:lang w:val="en-GB"/>
              </w:rPr>
              <w:t>[P</w:t>
            </w:r>
            <w:r w:rsidR="00E67E0E" w:rsidRPr="00725DBB">
              <w:rPr>
                <w:rFonts w:ascii="Arial Narrow" w:hAnsi="Arial Narrow"/>
                <w:i/>
                <w:iCs/>
                <w:sz w:val="20"/>
                <w:szCs w:val="20"/>
                <w:lang w:val="en-GB"/>
              </w:rPr>
              <w:t>owiązanym</w:t>
            </w:r>
            <w:r w:rsidR="00B30A7D" w:rsidRPr="00725DBB">
              <w:rPr>
                <w:rFonts w:ascii="Arial Narrow" w:hAnsi="Arial Narrow"/>
                <w:i/>
                <w:iCs/>
                <w:sz w:val="20"/>
                <w:szCs w:val="20"/>
                <w:lang w:val="en-GB"/>
              </w:rPr>
              <w:t>]</w:t>
            </w:r>
          </w:p>
          <w:p w14:paraId="756B9BAE" w14:textId="704CC616" w:rsidR="00E67E0E" w:rsidRPr="00B30A7D" w:rsidRDefault="00B30A7D" w:rsidP="005B69E1">
            <w:pPr>
              <w:spacing w:after="0"/>
              <w:jc w:val="both"/>
              <w:rPr>
                <w:rFonts w:ascii="Arial Narrow" w:hAnsi="Arial Narrow"/>
                <w:sz w:val="20"/>
                <w:szCs w:val="20"/>
              </w:rPr>
            </w:pPr>
            <w:r w:rsidRPr="001F7AFC">
              <w:rPr>
                <w:rFonts w:ascii="Arial Narrow" w:hAnsi="Arial Narrow"/>
                <w:sz w:val="20"/>
                <w:szCs w:val="20"/>
                <w:lang w:val="en-GB"/>
              </w:rPr>
              <w:t xml:space="preserve">in accordance with a Commission Regulation (EU) No 651/2014 of 17 June 2014 declaring certain categories of aid compatible with the internal market in application of Articles 107 and 108 of the Treaty </w:t>
            </w:r>
            <w:r w:rsidRPr="001F7AFC">
              <w:rPr>
                <w:rFonts w:ascii="Arial Narrow" w:hAnsi="Arial Narrow"/>
                <w:i/>
                <w:iCs/>
                <w:sz w:val="20"/>
                <w:szCs w:val="20"/>
                <w:lang w:val="en-GB"/>
              </w:rPr>
              <w:t>[</w:t>
            </w:r>
            <w:r w:rsidR="002965B4" w:rsidRPr="001F7AFC">
              <w:rPr>
                <w:rFonts w:ascii="Arial Narrow" w:hAnsi="Arial Narrow"/>
                <w:i/>
                <w:iCs/>
                <w:sz w:val="20"/>
                <w:szCs w:val="20"/>
                <w:lang w:val="en-GB"/>
              </w:rPr>
              <w:t xml:space="preserve">w rozumieniu rozporządzenia Komisji (UE) nr 651/2014 z dnia 17 czerwca 2014 r. uznającego niektóre rodzaje pomocy za zgodne z rynkiem wewnętrznym w zastosowaniu art. 107 i art. 108 Traktatu (Dz. Urz. </w:t>
            </w:r>
            <w:r w:rsidR="002965B4" w:rsidRPr="00725DBB">
              <w:rPr>
                <w:rFonts w:ascii="Arial Narrow" w:hAnsi="Arial Narrow"/>
                <w:i/>
                <w:iCs/>
                <w:sz w:val="20"/>
                <w:szCs w:val="20"/>
              </w:rPr>
              <w:t>UE L 187 z 26.06.2014, str. 1, z późn. zm.5)</w:t>
            </w:r>
            <w:r w:rsidRPr="00725DBB">
              <w:rPr>
                <w:rFonts w:ascii="Arial Narrow" w:hAnsi="Arial Narrow"/>
                <w:i/>
                <w:iCs/>
                <w:sz w:val="20"/>
                <w:szCs w:val="20"/>
              </w:rPr>
              <w:t>]</w:t>
            </w:r>
            <w:r w:rsidR="002965B4" w:rsidRPr="00725DBB">
              <w:rPr>
                <w:rFonts w:ascii="Arial Narrow" w:hAnsi="Arial Narrow"/>
                <w:i/>
                <w:iCs/>
                <w:sz w:val="20"/>
                <w:szCs w:val="20"/>
              </w:rPr>
              <w:t>.</w:t>
            </w:r>
          </w:p>
        </w:tc>
      </w:tr>
      <w:tr w:rsidR="00E67E0E" w:rsidRPr="000842A9" w14:paraId="4DE16519" w14:textId="24EB5FD0" w:rsidTr="00E67E0E">
        <w:tc>
          <w:tcPr>
            <w:tcW w:w="420" w:type="dxa"/>
            <w:tcBorders>
              <w:bottom w:val="single" w:sz="4" w:space="0" w:color="auto"/>
            </w:tcBorders>
            <w:shd w:val="clear" w:color="auto" w:fill="D0CECE" w:themeFill="background2" w:themeFillShade="E6"/>
          </w:tcPr>
          <w:p w14:paraId="19BDFE6F" w14:textId="6E2623A0" w:rsidR="00E67E0E" w:rsidRPr="000842A9" w:rsidRDefault="00E67E0E" w:rsidP="008C61D3">
            <w:pPr>
              <w:spacing w:after="0"/>
              <w:rPr>
                <w:rFonts w:ascii="Arial Narrow" w:hAnsi="Arial Narrow"/>
                <w:b/>
                <w:bCs/>
                <w:sz w:val="20"/>
                <w:szCs w:val="20"/>
              </w:rPr>
            </w:pPr>
            <w:r w:rsidRPr="000842A9">
              <w:rPr>
                <w:rFonts w:ascii="Arial Narrow" w:hAnsi="Arial Narrow"/>
                <w:b/>
                <w:bCs/>
                <w:sz w:val="20"/>
                <w:szCs w:val="20"/>
              </w:rPr>
              <w:t>3</w:t>
            </w:r>
          </w:p>
        </w:tc>
        <w:tc>
          <w:tcPr>
            <w:tcW w:w="8506" w:type="dxa"/>
            <w:gridSpan w:val="3"/>
            <w:shd w:val="clear" w:color="auto" w:fill="D0CECE" w:themeFill="background2" w:themeFillShade="E6"/>
          </w:tcPr>
          <w:p w14:paraId="28D6A76A" w14:textId="42C7C583" w:rsidR="00E67E0E" w:rsidRPr="000842A9" w:rsidRDefault="00B30A7D" w:rsidP="008C61D3">
            <w:pPr>
              <w:spacing w:after="0"/>
              <w:jc w:val="both"/>
              <w:rPr>
                <w:rFonts w:ascii="Arial Narrow" w:hAnsi="Arial Narrow"/>
                <w:b/>
                <w:bCs/>
                <w:sz w:val="20"/>
                <w:szCs w:val="20"/>
              </w:rPr>
            </w:pPr>
            <w:r w:rsidRPr="00B30A7D">
              <w:rPr>
                <w:rFonts w:ascii="Arial Narrow" w:hAnsi="Arial Narrow"/>
                <w:b/>
                <w:bCs/>
                <w:sz w:val="20"/>
                <w:szCs w:val="20"/>
              </w:rPr>
              <w:t xml:space="preserve">At the date of this Statement an Entrepreneur </w:t>
            </w:r>
            <w:r w:rsidRPr="00725DBB">
              <w:rPr>
                <w:rFonts w:ascii="Arial Narrow" w:hAnsi="Arial Narrow"/>
                <w:i/>
                <w:iCs/>
                <w:sz w:val="20"/>
                <w:szCs w:val="20"/>
              </w:rPr>
              <w:t>[</w:t>
            </w:r>
            <w:r w:rsidR="00E67E0E" w:rsidRPr="00725DBB">
              <w:rPr>
                <w:rFonts w:ascii="Arial Narrow" w:hAnsi="Arial Narrow"/>
                <w:i/>
                <w:iCs/>
                <w:sz w:val="20"/>
                <w:szCs w:val="20"/>
              </w:rPr>
              <w:t>Na dzień złożenia niniejszego oświadczenia Przedsiębiorca</w:t>
            </w:r>
            <w:r w:rsidRPr="00725DBB">
              <w:rPr>
                <w:rFonts w:ascii="Arial Narrow" w:hAnsi="Arial Narrow"/>
                <w:i/>
                <w:iCs/>
                <w:sz w:val="20"/>
                <w:szCs w:val="20"/>
              </w:rPr>
              <w:t>]</w:t>
            </w:r>
            <w:r w:rsidR="00E67E0E" w:rsidRPr="000842A9">
              <w:rPr>
                <w:rFonts w:ascii="Arial Narrow" w:hAnsi="Arial Narrow"/>
                <w:b/>
                <w:bCs/>
                <w:sz w:val="20"/>
                <w:szCs w:val="20"/>
              </w:rPr>
              <w:t xml:space="preserve"> </w:t>
            </w:r>
            <w:r>
              <w:rPr>
                <w:rFonts w:ascii="Arial Narrow" w:hAnsi="Arial Narrow"/>
                <w:b/>
                <w:bCs/>
                <w:i/>
                <w:iCs/>
                <w:sz w:val="20"/>
                <w:szCs w:val="20"/>
              </w:rPr>
              <w:t>[</w:t>
            </w:r>
            <w:r w:rsidRPr="00B30A7D">
              <w:rPr>
                <w:rFonts w:ascii="Arial Narrow" w:hAnsi="Arial Narrow"/>
                <w:b/>
                <w:bCs/>
                <w:i/>
                <w:iCs/>
                <w:sz w:val="20"/>
                <w:szCs w:val="20"/>
              </w:rPr>
              <w:t>please include the data od partner and linked enterprises</w:t>
            </w:r>
            <w:r>
              <w:rPr>
                <w:rFonts w:ascii="Arial Narrow" w:hAnsi="Arial Narrow"/>
                <w:b/>
                <w:bCs/>
                <w:i/>
                <w:iCs/>
                <w:sz w:val="20"/>
                <w:szCs w:val="20"/>
              </w:rPr>
              <w:t>/</w:t>
            </w:r>
            <w:r w:rsidR="00E67E0E" w:rsidRPr="00725DBB">
              <w:rPr>
                <w:rFonts w:ascii="Arial Narrow" w:hAnsi="Arial Narrow"/>
                <w:i/>
                <w:iCs/>
                <w:sz w:val="20"/>
                <w:szCs w:val="20"/>
              </w:rPr>
              <w:t>proszę uwzględnić dane spółek partnerskich i powiązanych]:</w:t>
            </w:r>
          </w:p>
        </w:tc>
      </w:tr>
      <w:tr w:rsidR="00E67E0E" w:rsidRPr="000842A9" w14:paraId="0EB5404B" w14:textId="224AB150" w:rsidTr="00E67E0E">
        <w:tc>
          <w:tcPr>
            <w:tcW w:w="420" w:type="dxa"/>
            <w:tcBorders>
              <w:top w:val="single" w:sz="4" w:space="0" w:color="auto"/>
              <w:left w:val="single" w:sz="4" w:space="0" w:color="auto"/>
              <w:bottom w:val="nil"/>
              <w:right w:val="single" w:sz="4" w:space="0" w:color="auto"/>
            </w:tcBorders>
          </w:tcPr>
          <w:p w14:paraId="5AF056E2" w14:textId="77777777" w:rsidR="00E67E0E" w:rsidRPr="000842A9" w:rsidRDefault="00E67E0E" w:rsidP="008C61D3">
            <w:pPr>
              <w:spacing w:after="0"/>
              <w:rPr>
                <w:rFonts w:ascii="Arial Narrow" w:hAnsi="Arial Narrow"/>
                <w:sz w:val="20"/>
                <w:szCs w:val="20"/>
              </w:rPr>
            </w:pPr>
          </w:p>
        </w:tc>
        <w:tc>
          <w:tcPr>
            <w:tcW w:w="4820" w:type="dxa"/>
            <w:gridSpan w:val="2"/>
            <w:tcBorders>
              <w:left w:val="single" w:sz="4" w:space="0" w:color="auto"/>
            </w:tcBorders>
          </w:tcPr>
          <w:p w14:paraId="5141FE08" w14:textId="4FB5C7A7" w:rsidR="00E67E0E" w:rsidRPr="000842A9" w:rsidRDefault="00B30A7D" w:rsidP="008C61D3">
            <w:pPr>
              <w:spacing w:after="0"/>
              <w:jc w:val="both"/>
              <w:rPr>
                <w:rFonts w:ascii="Arial Narrow" w:hAnsi="Arial Narrow"/>
                <w:sz w:val="20"/>
                <w:szCs w:val="20"/>
              </w:rPr>
            </w:pPr>
            <w:r w:rsidRPr="00725DBB">
              <w:rPr>
                <w:rFonts w:ascii="Arial Narrow" w:hAnsi="Arial Narrow"/>
                <w:b/>
                <w:bCs/>
                <w:sz w:val="20"/>
                <w:szCs w:val="20"/>
              </w:rPr>
              <w:t>Employs 250 or more persons</w:t>
            </w:r>
            <w:r w:rsidRPr="000842A9">
              <w:rPr>
                <w:rFonts w:ascii="Arial Narrow" w:hAnsi="Arial Narrow"/>
                <w:sz w:val="20"/>
                <w:szCs w:val="20"/>
              </w:rPr>
              <w:t xml:space="preserve"> </w:t>
            </w:r>
            <w:r w:rsidRPr="005C3228">
              <w:rPr>
                <w:rFonts w:ascii="Arial Narrow" w:hAnsi="Arial Narrow"/>
                <w:i/>
                <w:iCs/>
                <w:sz w:val="20"/>
                <w:szCs w:val="20"/>
              </w:rPr>
              <w:t>[</w:t>
            </w:r>
            <w:r w:rsidR="00E67E0E" w:rsidRPr="005C3228">
              <w:rPr>
                <w:rFonts w:ascii="Arial Narrow" w:hAnsi="Arial Narrow"/>
                <w:i/>
                <w:iCs/>
                <w:sz w:val="20"/>
                <w:szCs w:val="20"/>
              </w:rPr>
              <w:t>Zatrudnia co najmniej 250 osób</w:t>
            </w:r>
            <w:r w:rsidRPr="005C3228">
              <w:rPr>
                <w:rFonts w:ascii="Arial Narrow" w:hAnsi="Arial Narrow"/>
                <w:i/>
                <w:iCs/>
                <w:sz w:val="20"/>
                <w:szCs w:val="20"/>
              </w:rPr>
              <w:t>]</w:t>
            </w:r>
          </w:p>
        </w:tc>
        <w:permStart w:id="719135243" w:edGrp="everyone"/>
        <w:tc>
          <w:tcPr>
            <w:tcW w:w="3686" w:type="dxa"/>
          </w:tcPr>
          <w:p w14:paraId="6BBB6241" w14:textId="0FE0C3CE" w:rsidR="00E67E0E" w:rsidRPr="000842A9" w:rsidRDefault="001F7AFC" w:rsidP="009C42E6">
            <w:pPr>
              <w:tabs>
                <w:tab w:val="left" w:pos="653"/>
              </w:tabs>
              <w:spacing w:after="0"/>
              <w:jc w:val="center"/>
              <w:rPr>
                <w:rFonts w:ascii="Arial Narrow" w:hAnsi="Arial Narrow"/>
                <w:sz w:val="20"/>
                <w:szCs w:val="20"/>
              </w:rPr>
            </w:pPr>
            <w:sdt>
              <w:sdtPr>
                <w:rPr>
                  <w:rFonts w:ascii="Arial Narrow" w:hAnsi="Arial Narrow"/>
                  <w:sz w:val="20"/>
                  <w:szCs w:val="20"/>
                </w:rPr>
                <w:id w:val="1395163029"/>
                <w14:checkbox>
                  <w14:checked w14:val="0"/>
                  <w14:checkedState w14:val="2612" w14:font="MS Gothic"/>
                  <w14:uncheckedState w14:val="2610" w14:font="MS Gothic"/>
                </w14:checkbox>
              </w:sdtPr>
              <w:sdtEndPr/>
              <w:sdtContent>
                <w:r w:rsidR="00F15110">
                  <w:rPr>
                    <w:rFonts w:ascii="MS Gothic" w:eastAsia="MS Gothic" w:hAnsi="MS Gothic" w:hint="eastAsia"/>
                    <w:sz w:val="20"/>
                    <w:szCs w:val="20"/>
                  </w:rPr>
                  <w:t>☐</w:t>
                </w:r>
              </w:sdtContent>
            </w:sdt>
            <w:permEnd w:id="719135243"/>
            <w:r w:rsidR="009C42E6" w:rsidRPr="000842A9">
              <w:rPr>
                <w:rFonts w:ascii="Arial Narrow" w:hAnsi="Arial Narrow"/>
                <w:sz w:val="20"/>
                <w:szCs w:val="20"/>
              </w:rPr>
              <w:tab/>
            </w:r>
            <w:r w:rsidR="005C3228" w:rsidRPr="00725DBB">
              <w:rPr>
                <w:rFonts w:ascii="Arial Narrow" w:hAnsi="Arial Narrow"/>
                <w:b/>
                <w:bCs/>
                <w:sz w:val="20"/>
                <w:szCs w:val="20"/>
              </w:rPr>
              <w:t>YES</w:t>
            </w:r>
            <w:r w:rsidR="005C3228">
              <w:rPr>
                <w:rFonts w:ascii="Arial Narrow" w:hAnsi="Arial Narrow"/>
                <w:sz w:val="20"/>
                <w:szCs w:val="20"/>
              </w:rPr>
              <w:t xml:space="preserve"> </w:t>
            </w:r>
            <w:r w:rsidR="005C3228" w:rsidRPr="005C3228">
              <w:rPr>
                <w:rFonts w:ascii="Arial Narrow" w:hAnsi="Arial Narrow"/>
                <w:i/>
                <w:iCs/>
                <w:sz w:val="20"/>
                <w:szCs w:val="20"/>
              </w:rPr>
              <w:t>[</w:t>
            </w:r>
            <w:r w:rsidR="009C42E6" w:rsidRPr="005C3228">
              <w:rPr>
                <w:rFonts w:ascii="Arial Narrow" w:hAnsi="Arial Narrow"/>
                <w:i/>
                <w:iCs/>
                <w:sz w:val="20"/>
                <w:szCs w:val="20"/>
              </w:rPr>
              <w:t>TAK</w:t>
            </w:r>
            <w:r w:rsidR="005C3228" w:rsidRPr="005C3228">
              <w:rPr>
                <w:rFonts w:ascii="Arial Narrow" w:hAnsi="Arial Narrow"/>
                <w:i/>
                <w:iCs/>
                <w:sz w:val="20"/>
                <w:szCs w:val="20"/>
              </w:rPr>
              <w:t>]</w:t>
            </w:r>
            <w:r w:rsidR="009C42E6" w:rsidRPr="000842A9">
              <w:rPr>
                <w:rFonts w:ascii="Arial Narrow" w:hAnsi="Arial Narrow"/>
                <w:sz w:val="20"/>
                <w:szCs w:val="20"/>
              </w:rPr>
              <w:t xml:space="preserve">        </w:t>
            </w:r>
            <w:permStart w:id="1413627075" w:edGrp="everyone"/>
            <w:sdt>
              <w:sdtPr>
                <w:rPr>
                  <w:rFonts w:ascii="Arial Narrow" w:hAnsi="Arial Narrow"/>
                  <w:sz w:val="20"/>
                  <w:szCs w:val="20"/>
                </w:rPr>
                <w:id w:val="1933694504"/>
                <w14:checkbox>
                  <w14:checked w14:val="0"/>
                  <w14:checkedState w14:val="2612" w14:font="MS Gothic"/>
                  <w14:uncheckedState w14:val="2610" w14:font="MS Gothic"/>
                </w14:checkbox>
              </w:sdtPr>
              <w:sdtEndPr/>
              <w:sdtContent>
                <w:r w:rsidR="00E937E1">
                  <w:rPr>
                    <w:rFonts w:ascii="MS Gothic" w:eastAsia="MS Gothic" w:hAnsi="MS Gothic" w:hint="eastAsia"/>
                    <w:sz w:val="20"/>
                    <w:szCs w:val="20"/>
                  </w:rPr>
                  <w:t>☐</w:t>
                </w:r>
              </w:sdtContent>
            </w:sdt>
            <w:permEnd w:id="1413627075"/>
            <w:r w:rsidR="009C42E6" w:rsidRPr="000842A9">
              <w:rPr>
                <w:rFonts w:ascii="Arial Narrow" w:hAnsi="Arial Narrow"/>
                <w:sz w:val="20"/>
                <w:szCs w:val="20"/>
              </w:rPr>
              <w:t xml:space="preserve">     </w:t>
            </w:r>
            <w:r w:rsidR="005C3228" w:rsidRPr="00725DBB">
              <w:rPr>
                <w:rFonts w:ascii="Arial Narrow" w:hAnsi="Arial Narrow"/>
                <w:b/>
                <w:bCs/>
                <w:sz w:val="20"/>
                <w:szCs w:val="20"/>
              </w:rPr>
              <w:t>NO</w:t>
            </w:r>
            <w:r w:rsidR="005C3228">
              <w:rPr>
                <w:rFonts w:ascii="Arial Narrow" w:hAnsi="Arial Narrow"/>
                <w:sz w:val="20"/>
                <w:szCs w:val="20"/>
              </w:rPr>
              <w:t xml:space="preserve"> </w:t>
            </w:r>
            <w:r w:rsidR="005C3228" w:rsidRPr="005C3228">
              <w:rPr>
                <w:rFonts w:ascii="Arial Narrow" w:hAnsi="Arial Narrow"/>
                <w:i/>
                <w:iCs/>
                <w:sz w:val="20"/>
                <w:szCs w:val="20"/>
              </w:rPr>
              <w:t>[N</w:t>
            </w:r>
            <w:r w:rsidR="009C42E6" w:rsidRPr="005C3228">
              <w:rPr>
                <w:rFonts w:ascii="Arial Narrow" w:hAnsi="Arial Narrow"/>
                <w:i/>
                <w:iCs/>
                <w:sz w:val="20"/>
                <w:szCs w:val="20"/>
              </w:rPr>
              <w:t>IE</w:t>
            </w:r>
            <w:r w:rsidR="005C3228" w:rsidRPr="005C3228">
              <w:rPr>
                <w:rFonts w:ascii="Arial Narrow" w:hAnsi="Arial Narrow"/>
                <w:i/>
                <w:iCs/>
                <w:sz w:val="20"/>
                <w:szCs w:val="20"/>
              </w:rPr>
              <w:t>]</w:t>
            </w:r>
          </w:p>
        </w:tc>
      </w:tr>
      <w:tr w:rsidR="00E67E0E" w:rsidRPr="000842A9" w14:paraId="755A3DA9" w14:textId="3FD5CE6C" w:rsidTr="00B30A7D">
        <w:trPr>
          <w:trHeight w:val="590"/>
        </w:trPr>
        <w:tc>
          <w:tcPr>
            <w:tcW w:w="420" w:type="dxa"/>
            <w:tcBorders>
              <w:top w:val="nil"/>
              <w:left w:val="single" w:sz="4" w:space="0" w:color="auto"/>
              <w:bottom w:val="nil"/>
              <w:right w:val="single" w:sz="4" w:space="0" w:color="auto"/>
            </w:tcBorders>
          </w:tcPr>
          <w:p w14:paraId="5A702748" w14:textId="77777777" w:rsidR="00E67E0E" w:rsidRPr="000842A9" w:rsidRDefault="00E67E0E" w:rsidP="008C61D3">
            <w:pPr>
              <w:spacing w:after="0"/>
              <w:rPr>
                <w:rFonts w:ascii="Arial Narrow" w:hAnsi="Arial Narrow"/>
                <w:sz w:val="20"/>
                <w:szCs w:val="20"/>
              </w:rPr>
            </w:pPr>
          </w:p>
        </w:tc>
        <w:tc>
          <w:tcPr>
            <w:tcW w:w="4820" w:type="dxa"/>
            <w:gridSpan w:val="2"/>
            <w:tcBorders>
              <w:left w:val="single" w:sz="4" w:space="0" w:color="auto"/>
            </w:tcBorders>
          </w:tcPr>
          <w:p w14:paraId="1B9FCB2D" w14:textId="2DB28427" w:rsidR="00E67E0E" w:rsidRPr="000842A9" w:rsidRDefault="00B30A7D" w:rsidP="008C61D3">
            <w:pPr>
              <w:spacing w:after="0"/>
              <w:jc w:val="both"/>
              <w:rPr>
                <w:rFonts w:ascii="Arial Narrow" w:hAnsi="Arial Narrow"/>
                <w:sz w:val="20"/>
                <w:szCs w:val="20"/>
              </w:rPr>
            </w:pPr>
            <w:r w:rsidRPr="00725DBB">
              <w:rPr>
                <w:rFonts w:ascii="Arial Narrow" w:hAnsi="Arial Narrow"/>
                <w:b/>
                <w:bCs/>
                <w:sz w:val="20"/>
                <w:szCs w:val="20"/>
                <w:lang w:val="en-GB"/>
              </w:rPr>
              <w:t>Annual turnover exceeds 50 million EUR</w:t>
            </w:r>
            <w:r w:rsidRPr="000842A9">
              <w:rPr>
                <w:rFonts w:ascii="Arial Narrow" w:hAnsi="Arial Narrow"/>
                <w:sz w:val="20"/>
                <w:szCs w:val="20"/>
              </w:rPr>
              <w:t xml:space="preserve"> </w:t>
            </w:r>
            <w:r w:rsidRPr="005C3228">
              <w:rPr>
                <w:rFonts w:ascii="Arial Narrow" w:hAnsi="Arial Narrow"/>
                <w:i/>
                <w:iCs/>
                <w:sz w:val="20"/>
                <w:szCs w:val="20"/>
              </w:rPr>
              <w:t>[</w:t>
            </w:r>
            <w:r w:rsidR="00E67E0E" w:rsidRPr="005C3228">
              <w:rPr>
                <w:rFonts w:ascii="Arial Narrow" w:hAnsi="Arial Narrow"/>
                <w:i/>
                <w:iCs/>
                <w:sz w:val="20"/>
                <w:szCs w:val="20"/>
              </w:rPr>
              <w:t>Roczny obrót przekracza 50 milionów EUR</w:t>
            </w:r>
            <w:r w:rsidRPr="005C3228">
              <w:rPr>
                <w:rFonts w:ascii="Arial Narrow" w:hAnsi="Arial Narrow"/>
                <w:i/>
                <w:iCs/>
                <w:sz w:val="20"/>
                <w:szCs w:val="20"/>
              </w:rPr>
              <w:t>]</w:t>
            </w:r>
          </w:p>
        </w:tc>
        <w:tc>
          <w:tcPr>
            <w:tcW w:w="3686" w:type="dxa"/>
          </w:tcPr>
          <w:p w14:paraId="5C4244E7" w14:textId="455A9DC8" w:rsidR="00E67E0E" w:rsidRPr="000842A9" w:rsidRDefault="001F7AFC" w:rsidP="002C6635">
            <w:pPr>
              <w:spacing w:after="0"/>
              <w:jc w:val="center"/>
              <w:rPr>
                <w:rFonts w:ascii="Arial Narrow" w:hAnsi="Arial Narrow"/>
                <w:sz w:val="20"/>
                <w:szCs w:val="20"/>
              </w:rPr>
            </w:pPr>
            <w:sdt>
              <w:sdtPr>
                <w:rPr>
                  <w:rFonts w:ascii="Arial Narrow" w:hAnsi="Arial Narrow"/>
                  <w:sz w:val="20"/>
                  <w:szCs w:val="20"/>
                </w:rPr>
                <w:id w:val="1500691070"/>
                <w14:checkbox>
                  <w14:checked w14:val="0"/>
                  <w14:checkedState w14:val="2612" w14:font="MS Gothic"/>
                  <w14:uncheckedState w14:val="2610" w14:font="MS Gothic"/>
                </w14:checkbox>
              </w:sdtPr>
              <w:sdtEndPr/>
              <w:sdtContent>
                <w:permStart w:id="1035226114" w:edGrp="everyone"/>
                <w:r w:rsidR="00F15110">
                  <w:rPr>
                    <w:rFonts w:ascii="MS Gothic" w:eastAsia="MS Gothic" w:hAnsi="MS Gothic" w:hint="eastAsia"/>
                    <w:sz w:val="20"/>
                    <w:szCs w:val="20"/>
                  </w:rPr>
                  <w:t>☐</w:t>
                </w:r>
                <w:permEnd w:id="1035226114"/>
              </w:sdtContent>
            </w:sdt>
            <w:r w:rsidR="009C42E6" w:rsidRPr="000842A9">
              <w:rPr>
                <w:rFonts w:ascii="Arial Narrow" w:hAnsi="Arial Narrow"/>
                <w:sz w:val="20"/>
                <w:szCs w:val="20"/>
              </w:rPr>
              <w:tab/>
            </w:r>
            <w:r w:rsidR="005C3228" w:rsidRPr="00725DBB">
              <w:rPr>
                <w:rFonts w:ascii="Arial Narrow" w:hAnsi="Arial Narrow"/>
                <w:b/>
                <w:bCs/>
                <w:sz w:val="20"/>
                <w:szCs w:val="20"/>
              </w:rPr>
              <w:t>YES</w:t>
            </w:r>
            <w:r w:rsidR="005C3228">
              <w:rPr>
                <w:rFonts w:ascii="Arial Narrow" w:hAnsi="Arial Narrow"/>
                <w:sz w:val="20"/>
                <w:szCs w:val="20"/>
              </w:rPr>
              <w:t xml:space="preserve"> </w:t>
            </w:r>
            <w:r w:rsidR="005C3228" w:rsidRPr="005C3228">
              <w:rPr>
                <w:rFonts w:ascii="Arial Narrow" w:hAnsi="Arial Narrow"/>
                <w:i/>
                <w:iCs/>
                <w:sz w:val="20"/>
                <w:szCs w:val="20"/>
              </w:rPr>
              <w:t>[</w:t>
            </w:r>
            <w:r w:rsidR="009C42E6" w:rsidRPr="005C3228">
              <w:rPr>
                <w:rFonts w:ascii="Arial Narrow" w:hAnsi="Arial Narrow"/>
                <w:i/>
                <w:iCs/>
                <w:sz w:val="20"/>
                <w:szCs w:val="20"/>
              </w:rPr>
              <w:t>TAK</w:t>
            </w:r>
            <w:r w:rsidR="005C3228" w:rsidRPr="005C3228">
              <w:rPr>
                <w:rFonts w:ascii="Arial Narrow" w:hAnsi="Arial Narrow"/>
                <w:i/>
                <w:iCs/>
                <w:sz w:val="20"/>
                <w:szCs w:val="20"/>
              </w:rPr>
              <w:t>]</w:t>
            </w:r>
            <w:r w:rsidR="009C42E6" w:rsidRPr="000842A9">
              <w:rPr>
                <w:rFonts w:ascii="Arial Narrow" w:hAnsi="Arial Narrow"/>
                <w:sz w:val="20"/>
                <w:szCs w:val="20"/>
              </w:rPr>
              <w:t xml:space="preserve">        </w:t>
            </w:r>
            <w:permStart w:id="1366245475" w:edGrp="everyone"/>
            <w:sdt>
              <w:sdtPr>
                <w:rPr>
                  <w:rFonts w:ascii="Arial Narrow" w:hAnsi="Arial Narrow"/>
                  <w:sz w:val="20"/>
                  <w:szCs w:val="20"/>
                </w:rPr>
                <w:id w:val="-761370637"/>
                <w14:checkbox>
                  <w14:checked w14:val="0"/>
                  <w14:checkedState w14:val="2612" w14:font="MS Gothic"/>
                  <w14:uncheckedState w14:val="2610" w14:font="MS Gothic"/>
                </w14:checkbox>
              </w:sdtPr>
              <w:sdtEndPr/>
              <w:sdtContent>
                <w:r w:rsidR="00E937E1">
                  <w:rPr>
                    <w:rFonts w:ascii="MS Gothic" w:eastAsia="MS Gothic" w:hAnsi="MS Gothic" w:hint="eastAsia"/>
                    <w:sz w:val="20"/>
                    <w:szCs w:val="20"/>
                  </w:rPr>
                  <w:t>☐</w:t>
                </w:r>
              </w:sdtContent>
            </w:sdt>
            <w:permEnd w:id="1366245475"/>
            <w:r w:rsidR="009C42E6" w:rsidRPr="000842A9">
              <w:rPr>
                <w:rFonts w:ascii="Arial Narrow" w:hAnsi="Arial Narrow"/>
                <w:sz w:val="20"/>
                <w:szCs w:val="20"/>
              </w:rPr>
              <w:t xml:space="preserve">     </w:t>
            </w:r>
            <w:r w:rsidR="009C42E6" w:rsidRPr="00725DBB">
              <w:rPr>
                <w:rFonts w:ascii="Arial Narrow" w:hAnsi="Arial Narrow"/>
                <w:b/>
                <w:bCs/>
                <w:sz w:val="20"/>
                <w:szCs w:val="20"/>
              </w:rPr>
              <w:t>N</w:t>
            </w:r>
            <w:r w:rsidR="005C3228" w:rsidRPr="00725DBB">
              <w:rPr>
                <w:rFonts w:ascii="Arial Narrow" w:hAnsi="Arial Narrow"/>
                <w:b/>
                <w:bCs/>
                <w:sz w:val="20"/>
                <w:szCs w:val="20"/>
              </w:rPr>
              <w:t>O</w:t>
            </w:r>
            <w:r w:rsidR="005C3228">
              <w:rPr>
                <w:rFonts w:ascii="Arial Narrow" w:hAnsi="Arial Narrow"/>
                <w:sz w:val="20"/>
                <w:szCs w:val="20"/>
              </w:rPr>
              <w:t xml:space="preserve"> </w:t>
            </w:r>
            <w:r w:rsidR="005C3228" w:rsidRPr="005C3228">
              <w:rPr>
                <w:rFonts w:ascii="Arial Narrow" w:hAnsi="Arial Narrow"/>
                <w:i/>
                <w:iCs/>
                <w:sz w:val="20"/>
                <w:szCs w:val="20"/>
              </w:rPr>
              <w:t>[N</w:t>
            </w:r>
            <w:r w:rsidR="009C42E6" w:rsidRPr="005C3228">
              <w:rPr>
                <w:rFonts w:ascii="Arial Narrow" w:hAnsi="Arial Narrow"/>
                <w:i/>
                <w:iCs/>
                <w:sz w:val="20"/>
                <w:szCs w:val="20"/>
              </w:rPr>
              <w:t>IE</w:t>
            </w:r>
            <w:r w:rsidR="005C3228" w:rsidRPr="005C3228">
              <w:rPr>
                <w:rFonts w:ascii="Arial Narrow" w:hAnsi="Arial Narrow"/>
                <w:i/>
                <w:iCs/>
                <w:sz w:val="20"/>
                <w:szCs w:val="20"/>
              </w:rPr>
              <w:t>]</w:t>
            </w:r>
          </w:p>
        </w:tc>
      </w:tr>
      <w:tr w:rsidR="00E67E0E" w:rsidRPr="000842A9" w14:paraId="5E3C9129" w14:textId="6E53E8A8" w:rsidTr="00E67E0E">
        <w:tc>
          <w:tcPr>
            <w:tcW w:w="420" w:type="dxa"/>
            <w:tcBorders>
              <w:top w:val="nil"/>
              <w:left w:val="single" w:sz="4" w:space="0" w:color="auto"/>
              <w:bottom w:val="nil"/>
              <w:right w:val="single" w:sz="4" w:space="0" w:color="auto"/>
            </w:tcBorders>
          </w:tcPr>
          <w:p w14:paraId="21FC843E" w14:textId="77777777" w:rsidR="00E67E0E" w:rsidRPr="000842A9" w:rsidRDefault="00E67E0E" w:rsidP="008C61D3">
            <w:pPr>
              <w:spacing w:after="0"/>
              <w:rPr>
                <w:rFonts w:ascii="Arial Narrow" w:hAnsi="Arial Narrow"/>
                <w:sz w:val="20"/>
                <w:szCs w:val="20"/>
              </w:rPr>
            </w:pPr>
          </w:p>
        </w:tc>
        <w:tc>
          <w:tcPr>
            <w:tcW w:w="4820" w:type="dxa"/>
            <w:gridSpan w:val="2"/>
            <w:tcBorders>
              <w:left w:val="single" w:sz="4" w:space="0" w:color="auto"/>
            </w:tcBorders>
          </w:tcPr>
          <w:p w14:paraId="6F69FE23" w14:textId="1BF80572" w:rsidR="00E67E0E" w:rsidRPr="000842A9" w:rsidRDefault="00B30A7D" w:rsidP="008C61D3">
            <w:pPr>
              <w:spacing w:after="0"/>
              <w:jc w:val="both"/>
              <w:rPr>
                <w:rFonts w:ascii="Arial Narrow" w:hAnsi="Arial Narrow"/>
                <w:sz w:val="20"/>
                <w:szCs w:val="20"/>
              </w:rPr>
            </w:pPr>
            <w:r w:rsidRPr="00725DBB">
              <w:rPr>
                <w:rFonts w:ascii="Arial Narrow" w:hAnsi="Arial Narrow"/>
                <w:b/>
                <w:bCs/>
                <w:sz w:val="20"/>
                <w:szCs w:val="20"/>
                <w:lang w:val="en-GB"/>
              </w:rPr>
              <w:t>Annual balance sheet total exceeds 43 million EUR</w:t>
            </w:r>
            <w:r w:rsidRPr="000842A9">
              <w:rPr>
                <w:rFonts w:ascii="Arial Narrow" w:hAnsi="Arial Narrow"/>
                <w:sz w:val="20"/>
                <w:szCs w:val="20"/>
              </w:rPr>
              <w:t xml:space="preserve"> </w:t>
            </w:r>
            <w:r w:rsidRPr="005C3228">
              <w:rPr>
                <w:rFonts w:ascii="Arial Narrow" w:hAnsi="Arial Narrow"/>
                <w:i/>
                <w:iCs/>
                <w:sz w:val="20"/>
                <w:szCs w:val="20"/>
              </w:rPr>
              <w:t>[</w:t>
            </w:r>
            <w:r w:rsidR="00E67E0E" w:rsidRPr="005C3228">
              <w:rPr>
                <w:rFonts w:ascii="Arial Narrow" w:hAnsi="Arial Narrow"/>
                <w:i/>
                <w:iCs/>
                <w:sz w:val="20"/>
                <w:szCs w:val="20"/>
              </w:rPr>
              <w:t>Roczna suma bilansowa przekracza 43 miliony EUR</w:t>
            </w:r>
            <w:r w:rsidRPr="005C3228">
              <w:rPr>
                <w:rFonts w:ascii="Arial Narrow" w:hAnsi="Arial Narrow"/>
                <w:i/>
                <w:iCs/>
                <w:sz w:val="20"/>
                <w:szCs w:val="20"/>
              </w:rPr>
              <w:t>]</w:t>
            </w:r>
          </w:p>
        </w:tc>
        <w:permStart w:id="571940119" w:edGrp="everyone"/>
        <w:tc>
          <w:tcPr>
            <w:tcW w:w="3686" w:type="dxa"/>
          </w:tcPr>
          <w:p w14:paraId="504766B8" w14:textId="1B14E342" w:rsidR="00E67E0E" w:rsidRPr="000842A9" w:rsidRDefault="001F7AFC" w:rsidP="002C6635">
            <w:pPr>
              <w:spacing w:after="0"/>
              <w:jc w:val="center"/>
              <w:rPr>
                <w:rFonts w:ascii="Arial Narrow" w:hAnsi="Arial Narrow"/>
                <w:sz w:val="20"/>
                <w:szCs w:val="20"/>
              </w:rPr>
            </w:pPr>
            <w:sdt>
              <w:sdtPr>
                <w:rPr>
                  <w:rFonts w:ascii="Arial Narrow" w:hAnsi="Arial Narrow"/>
                  <w:sz w:val="20"/>
                  <w:szCs w:val="20"/>
                </w:rPr>
                <w:id w:val="-858347716"/>
                <w14:checkbox>
                  <w14:checked w14:val="0"/>
                  <w14:checkedState w14:val="2612" w14:font="MS Gothic"/>
                  <w14:uncheckedState w14:val="2610" w14:font="MS Gothic"/>
                </w14:checkbox>
              </w:sdtPr>
              <w:sdtEndPr/>
              <w:sdtContent>
                <w:r w:rsidR="00F15110">
                  <w:rPr>
                    <w:rFonts w:ascii="MS Gothic" w:eastAsia="MS Gothic" w:hAnsi="MS Gothic" w:hint="eastAsia"/>
                    <w:sz w:val="20"/>
                    <w:szCs w:val="20"/>
                  </w:rPr>
                  <w:t>☐</w:t>
                </w:r>
              </w:sdtContent>
            </w:sdt>
            <w:permEnd w:id="571940119"/>
            <w:r w:rsidR="009C42E6" w:rsidRPr="000842A9">
              <w:rPr>
                <w:rFonts w:ascii="Arial Narrow" w:hAnsi="Arial Narrow"/>
                <w:sz w:val="20"/>
                <w:szCs w:val="20"/>
              </w:rPr>
              <w:tab/>
            </w:r>
            <w:r w:rsidR="005C3228" w:rsidRPr="00725DBB">
              <w:rPr>
                <w:rFonts w:ascii="Arial Narrow" w:hAnsi="Arial Narrow"/>
                <w:b/>
                <w:bCs/>
                <w:sz w:val="20"/>
                <w:szCs w:val="20"/>
              </w:rPr>
              <w:t>YES</w:t>
            </w:r>
            <w:r w:rsidR="005C3228">
              <w:rPr>
                <w:rFonts w:ascii="Arial Narrow" w:hAnsi="Arial Narrow"/>
                <w:sz w:val="20"/>
                <w:szCs w:val="20"/>
              </w:rPr>
              <w:t xml:space="preserve"> </w:t>
            </w:r>
            <w:r w:rsidR="005C3228" w:rsidRPr="005C3228">
              <w:rPr>
                <w:rFonts w:ascii="Arial Narrow" w:hAnsi="Arial Narrow"/>
                <w:i/>
                <w:iCs/>
                <w:sz w:val="20"/>
                <w:szCs w:val="20"/>
              </w:rPr>
              <w:t>[</w:t>
            </w:r>
            <w:r w:rsidR="009C42E6" w:rsidRPr="005C3228">
              <w:rPr>
                <w:rFonts w:ascii="Arial Narrow" w:hAnsi="Arial Narrow"/>
                <w:i/>
                <w:iCs/>
                <w:sz w:val="20"/>
                <w:szCs w:val="20"/>
              </w:rPr>
              <w:t>TAK</w:t>
            </w:r>
            <w:r w:rsidR="005C3228" w:rsidRPr="005C3228">
              <w:rPr>
                <w:rFonts w:ascii="Arial Narrow" w:hAnsi="Arial Narrow"/>
                <w:i/>
                <w:iCs/>
                <w:sz w:val="20"/>
                <w:szCs w:val="20"/>
              </w:rPr>
              <w:t>]</w:t>
            </w:r>
            <w:r w:rsidR="009C42E6" w:rsidRPr="000842A9">
              <w:rPr>
                <w:rFonts w:ascii="Arial Narrow" w:hAnsi="Arial Narrow"/>
                <w:sz w:val="20"/>
                <w:szCs w:val="20"/>
              </w:rPr>
              <w:t xml:space="preserve">        </w:t>
            </w:r>
            <w:permStart w:id="1387873443" w:edGrp="everyone"/>
            <w:sdt>
              <w:sdtPr>
                <w:rPr>
                  <w:rFonts w:ascii="Arial Narrow" w:hAnsi="Arial Narrow"/>
                  <w:sz w:val="20"/>
                  <w:szCs w:val="20"/>
                </w:rPr>
                <w:id w:val="7953322"/>
                <w14:checkbox>
                  <w14:checked w14:val="0"/>
                  <w14:checkedState w14:val="2612" w14:font="MS Gothic"/>
                  <w14:uncheckedState w14:val="2610" w14:font="MS Gothic"/>
                </w14:checkbox>
              </w:sdtPr>
              <w:sdtEndPr/>
              <w:sdtContent>
                <w:r w:rsidR="009C42E6" w:rsidRPr="000842A9">
                  <w:rPr>
                    <w:rFonts w:ascii="MS Gothic" w:eastAsia="MS Gothic" w:hAnsi="MS Gothic" w:hint="eastAsia"/>
                    <w:sz w:val="20"/>
                    <w:szCs w:val="20"/>
                  </w:rPr>
                  <w:t>☐</w:t>
                </w:r>
              </w:sdtContent>
            </w:sdt>
            <w:permEnd w:id="1387873443"/>
            <w:r w:rsidR="009C42E6" w:rsidRPr="000842A9">
              <w:rPr>
                <w:rFonts w:ascii="Arial Narrow" w:hAnsi="Arial Narrow"/>
                <w:sz w:val="20"/>
                <w:szCs w:val="20"/>
              </w:rPr>
              <w:t xml:space="preserve">     </w:t>
            </w:r>
            <w:r w:rsidR="005C3228" w:rsidRPr="00725DBB">
              <w:rPr>
                <w:rFonts w:ascii="Arial Narrow" w:hAnsi="Arial Narrow"/>
                <w:b/>
                <w:bCs/>
                <w:sz w:val="20"/>
                <w:szCs w:val="20"/>
              </w:rPr>
              <w:t>NO</w:t>
            </w:r>
            <w:r w:rsidR="005C3228">
              <w:rPr>
                <w:rFonts w:ascii="Arial Narrow" w:hAnsi="Arial Narrow"/>
                <w:sz w:val="20"/>
                <w:szCs w:val="20"/>
              </w:rPr>
              <w:t xml:space="preserve"> </w:t>
            </w:r>
            <w:r w:rsidR="005C3228" w:rsidRPr="005C3228">
              <w:rPr>
                <w:rFonts w:ascii="Arial Narrow" w:hAnsi="Arial Narrow"/>
                <w:i/>
                <w:iCs/>
                <w:sz w:val="20"/>
                <w:szCs w:val="20"/>
              </w:rPr>
              <w:t>[</w:t>
            </w:r>
            <w:r w:rsidR="009C42E6" w:rsidRPr="005C3228">
              <w:rPr>
                <w:rFonts w:ascii="Arial Narrow" w:hAnsi="Arial Narrow"/>
                <w:i/>
                <w:iCs/>
                <w:sz w:val="20"/>
                <w:szCs w:val="20"/>
              </w:rPr>
              <w:t>NIE</w:t>
            </w:r>
            <w:r w:rsidR="005C3228" w:rsidRPr="005C3228">
              <w:rPr>
                <w:rFonts w:ascii="Arial Narrow" w:hAnsi="Arial Narrow"/>
                <w:i/>
                <w:iCs/>
                <w:sz w:val="20"/>
                <w:szCs w:val="20"/>
              </w:rPr>
              <w:t>]</w:t>
            </w:r>
          </w:p>
        </w:tc>
      </w:tr>
      <w:tr w:rsidR="00E67E0E" w:rsidRPr="000842A9" w14:paraId="2F504118" w14:textId="4C4156C0" w:rsidTr="00E67E0E">
        <w:tc>
          <w:tcPr>
            <w:tcW w:w="420" w:type="dxa"/>
            <w:tcBorders>
              <w:top w:val="nil"/>
              <w:left w:val="single" w:sz="4" w:space="0" w:color="auto"/>
              <w:bottom w:val="single" w:sz="4" w:space="0" w:color="auto"/>
              <w:right w:val="single" w:sz="4" w:space="0" w:color="auto"/>
            </w:tcBorders>
          </w:tcPr>
          <w:p w14:paraId="489441E3" w14:textId="77777777" w:rsidR="00E67E0E" w:rsidRPr="000842A9" w:rsidRDefault="00E67E0E" w:rsidP="008C61D3">
            <w:pPr>
              <w:spacing w:after="0"/>
              <w:rPr>
                <w:rFonts w:ascii="Arial Narrow" w:hAnsi="Arial Narrow"/>
                <w:sz w:val="20"/>
                <w:szCs w:val="20"/>
              </w:rPr>
            </w:pPr>
          </w:p>
        </w:tc>
        <w:tc>
          <w:tcPr>
            <w:tcW w:w="8506" w:type="dxa"/>
            <w:gridSpan w:val="3"/>
            <w:tcBorders>
              <w:left w:val="single" w:sz="4" w:space="0" w:color="auto"/>
              <w:bottom w:val="single" w:sz="4" w:space="0" w:color="auto"/>
            </w:tcBorders>
          </w:tcPr>
          <w:p w14:paraId="6259EFC5" w14:textId="62D32C7E" w:rsidR="00E67E0E" w:rsidRPr="000842A9" w:rsidRDefault="00B30A7D" w:rsidP="00526289">
            <w:pPr>
              <w:spacing w:after="0"/>
              <w:jc w:val="both"/>
              <w:rPr>
                <w:rFonts w:ascii="Arial Narrow" w:hAnsi="Arial Narrow"/>
                <w:sz w:val="20"/>
                <w:szCs w:val="20"/>
              </w:rPr>
            </w:pPr>
            <w:r w:rsidRPr="00B30A7D">
              <w:rPr>
                <w:rFonts w:ascii="Arial Narrow" w:hAnsi="Arial Narrow"/>
                <w:sz w:val="20"/>
                <w:szCs w:val="20"/>
              </w:rPr>
              <w:t>Above data have been determined according to provisions of Commission Regulation (EU) No 651/2014 of 17 June 2014 declaring certain categories of aid compatible with the internal market in application of Articles 107 and 108 of the Treaty</w:t>
            </w:r>
            <w:r>
              <w:rPr>
                <w:rFonts w:ascii="Arial Narrow" w:hAnsi="Arial Narrow"/>
                <w:sz w:val="20"/>
                <w:szCs w:val="20"/>
              </w:rPr>
              <w:t xml:space="preserve"> </w:t>
            </w:r>
            <w:r w:rsidRPr="005C3228">
              <w:rPr>
                <w:rFonts w:ascii="Arial Narrow" w:hAnsi="Arial Narrow"/>
                <w:i/>
                <w:iCs/>
                <w:sz w:val="20"/>
                <w:szCs w:val="20"/>
              </w:rPr>
              <w:t>[</w:t>
            </w:r>
            <w:r w:rsidR="002965B4" w:rsidRPr="005C3228">
              <w:rPr>
                <w:rFonts w:ascii="Arial Narrow" w:hAnsi="Arial Narrow"/>
                <w:i/>
                <w:iCs/>
                <w:sz w:val="20"/>
                <w:szCs w:val="20"/>
              </w:rPr>
              <w:t>Dane powyższe zostały ustalone zgodnie z przepisami rozporządzenia Komisji (UE) nr 651/2014 z dnia 17 czerwca 2014 r. uznającego niektóre rodzaje pomocy za zgodne z rynkiem wewnętrznym w zastosowaniu art. 107 i art. 108 Traktatu (Dz. Urz. UE L 187 z 26.06.2014, str. 1, z późn. zm.5)</w:t>
            </w:r>
            <w:r w:rsidRPr="005C3228">
              <w:rPr>
                <w:rFonts w:ascii="Arial Narrow" w:hAnsi="Arial Narrow"/>
                <w:i/>
                <w:iCs/>
                <w:sz w:val="20"/>
                <w:szCs w:val="20"/>
              </w:rPr>
              <w:t>]</w:t>
            </w:r>
            <w:r w:rsidR="002965B4" w:rsidRPr="005C3228">
              <w:rPr>
                <w:rFonts w:ascii="Arial Narrow" w:hAnsi="Arial Narrow"/>
                <w:i/>
                <w:iCs/>
                <w:sz w:val="20"/>
                <w:szCs w:val="20"/>
              </w:rPr>
              <w:t>.</w:t>
            </w:r>
          </w:p>
        </w:tc>
      </w:tr>
      <w:tr w:rsidR="00E67E0E" w:rsidRPr="000842A9" w14:paraId="5FBBF9E4" w14:textId="6E86C5ED" w:rsidTr="00E67E0E">
        <w:trPr>
          <w:trHeight w:val="343"/>
        </w:trPr>
        <w:tc>
          <w:tcPr>
            <w:tcW w:w="420" w:type="dxa"/>
            <w:tcBorders>
              <w:bottom w:val="single" w:sz="4" w:space="0" w:color="auto"/>
            </w:tcBorders>
            <w:shd w:val="clear" w:color="auto" w:fill="D0CECE" w:themeFill="background2" w:themeFillShade="E6"/>
          </w:tcPr>
          <w:p w14:paraId="0E653EBD" w14:textId="34CE9C4D" w:rsidR="00E67E0E" w:rsidRPr="000842A9" w:rsidRDefault="00E67E0E" w:rsidP="006E2354">
            <w:pPr>
              <w:spacing w:after="0"/>
              <w:rPr>
                <w:rFonts w:ascii="Arial Narrow" w:hAnsi="Arial Narrow"/>
                <w:b/>
                <w:bCs/>
                <w:sz w:val="20"/>
                <w:szCs w:val="20"/>
              </w:rPr>
            </w:pPr>
            <w:r w:rsidRPr="000842A9">
              <w:rPr>
                <w:rFonts w:ascii="Arial Narrow" w:hAnsi="Arial Narrow"/>
                <w:b/>
                <w:bCs/>
                <w:sz w:val="20"/>
                <w:szCs w:val="20"/>
              </w:rPr>
              <w:t>4</w:t>
            </w:r>
          </w:p>
        </w:tc>
        <w:tc>
          <w:tcPr>
            <w:tcW w:w="8506" w:type="dxa"/>
            <w:gridSpan w:val="3"/>
            <w:shd w:val="clear" w:color="auto" w:fill="D0CECE" w:themeFill="background2" w:themeFillShade="E6"/>
            <w:vAlign w:val="center"/>
          </w:tcPr>
          <w:p w14:paraId="5D2496D9" w14:textId="70072DF7" w:rsidR="00E67E0E" w:rsidRPr="000842A9" w:rsidRDefault="001D116C" w:rsidP="005B69E1">
            <w:pPr>
              <w:spacing w:after="0"/>
              <w:jc w:val="both"/>
              <w:rPr>
                <w:rFonts w:ascii="Arial Narrow" w:hAnsi="Arial Narrow"/>
                <w:b/>
                <w:bCs/>
                <w:sz w:val="20"/>
                <w:szCs w:val="20"/>
              </w:rPr>
            </w:pPr>
            <w:r w:rsidRPr="001D116C">
              <w:rPr>
                <w:rFonts w:ascii="Arial Narrow" w:hAnsi="Arial Narrow"/>
                <w:b/>
                <w:bCs/>
                <w:sz w:val="20"/>
                <w:szCs w:val="20"/>
              </w:rPr>
              <w:t xml:space="preserve">On behalf of an Entrepreneur </w:t>
            </w:r>
            <w:r w:rsidRPr="00725DBB">
              <w:rPr>
                <w:rFonts w:ascii="Arial Narrow" w:hAnsi="Arial Narrow"/>
                <w:b/>
                <w:bCs/>
                <w:i/>
                <w:iCs/>
                <w:sz w:val="20"/>
                <w:szCs w:val="20"/>
              </w:rPr>
              <w:t>[</w:t>
            </w:r>
            <w:r w:rsidR="00E67E0E" w:rsidRPr="00725DBB">
              <w:rPr>
                <w:rFonts w:ascii="Arial Narrow" w:hAnsi="Arial Narrow"/>
                <w:b/>
                <w:bCs/>
                <w:i/>
                <w:iCs/>
                <w:sz w:val="20"/>
                <w:szCs w:val="20"/>
              </w:rPr>
              <w:t>W imieniu Przedsiębiorcy</w:t>
            </w:r>
            <w:r w:rsidRPr="00725DBB">
              <w:rPr>
                <w:rFonts w:ascii="Arial Narrow" w:hAnsi="Arial Narrow"/>
                <w:b/>
                <w:bCs/>
                <w:i/>
                <w:iCs/>
                <w:sz w:val="20"/>
                <w:szCs w:val="20"/>
              </w:rPr>
              <w:t>]</w:t>
            </w:r>
            <w:r w:rsidR="00E67E0E" w:rsidRPr="00725DBB">
              <w:rPr>
                <w:rFonts w:ascii="Arial Narrow" w:hAnsi="Arial Narrow"/>
                <w:b/>
                <w:bCs/>
                <w:i/>
                <w:iCs/>
                <w:sz w:val="20"/>
                <w:szCs w:val="20"/>
              </w:rPr>
              <w:t>:</w:t>
            </w:r>
          </w:p>
        </w:tc>
      </w:tr>
      <w:tr w:rsidR="00E67E0E" w:rsidRPr="000842A9" w14:paraId="71451A09" w14:textId="71D9E4F3" w:rsidTr="00E67E0E">
        <w:tc>
          <w:tcPr>
            <w:tcW w:w="420" w:type="dxa"/>
            <w:tcBorders>
              <w:top w:val="single" w:sz="4" w:space="0" w:color="auto"/>
              <w:left w:val="single" w:sz="4" w:space="0" w:color="auto"/>
              <w:bottom w:val="nil"/>
              <w:right w:val="single" w:sz="4" w:space="0" w:color="auto"/>
            </w:tcBorders>
          </w:tcPr>
          <w:p w14:paraId="496E91B8" w14:textId="77777777" w:rsidR="00E67E0E" w:rsidRPr="000842A9" w:rsidRDefault="00E67E0E" w:rsidP="006E2354">
            <w:pPr>
              <w:spacing w:after="0"/>
              <w:rPr>
                <w:rFonts w:ascii="Arial Narrow" w:hAnsi="Arial Narrow"/>
                <w:bCs/>
                <w:sz w:val="20"/>
                <w:szCs w:val="20"/>
              </w:rPr>
            </w:pPr>
          </w:p>
        </w:tc>
        <w:tc>
          <w:tcPr>
            <w:tcW w:w="8506" w:type="dxa"/>
            <w:gridSpan w:val="3"/>
            <w:tcBorders>
              <w:left w:val="single" w:sz="4" w:space="0" w:color="auto"/>
            </w:tcBorders>
            <w:vAlign w:val="center"/>
          </w:tcPr>
          <w:p w14:paraId="31D91D48" w14:textId="01B9F0A2" w:rsidR="00E67E0E" w:rsidRPr="000842A9" w:rsidRDefault="001D116C" w:rsidP="005B69E1">
            <w:pPr>
              <w:spacing w:after="0"/>
              <w:jc w:val="both"/>
              <w:rPr>
                <w:rFonts w:ascii="Arial Narrow" w:hAnsi="Arial Narrow"/>
                <w:bCs/>
                <w:sz w:val="20"/>
                <w:szCs w:val="20"/>
              </w:rPr>
            </w:pPr>
            <w:r w:rsidRPr="00725DBB">
              <w:rPr>
                <w:rFonts w:ascii="Arial Narrow" w:hAnsi="Arial Narrow"/>
                <w:b/>
                <w:sz w:val="20"/>
                <w:szCs w:val="20"/>
              </w:rPr>
              <w:t>Name, surname and hand-written signature of representative</w:t>
            </w:r>
            <w:r w:rsidRPr="000842A9">
              <w:rPr>
                <w:rFonts w:ascii="Arial Narrow" w:hAnsi="Arial Narrow"/>
                <w:bCs/>
                <w:sz w:val="20"/>
                <w:szCs w:val="20"/>
              </w:rPr>
              <w:t xml:space="preserve"> </w:t>
            </w:r>
            <w:r w:rsidRPr="005C3228">
              <w:rPr>
                <w:rFonts w:ascii="Arial Narrow" w:hAnsi="Arial Narrow"/>
                <w:bCs/>
                <w:i/>
                <w:iCs/>
                <w:sz w:val="20"/>
                <w:szCs w:val="20"/>
              </w:rPr>
              <w:t>[</w:t>
            </w:r>
            <w:r w:rsidR="00E67E0E" w:rsidRPr="005C3228">
              <w:rPr>
                <w:rFonts w:ascii="Arial Narrow" w:hAnsi="Arial Narrow"/>
                <w:bCs/>
                <w:i/>
                <w:iCs/>
                <w:sz w:val="20"/>
                <w:szCs w:val="20"/>
              </w:rPr>
              <w:t>Imię i nazwisko osoby reprezentującej Przedsiębiorcę oraz odręczny podpis</w:t>
            </w:r>
            <w:r w:rsidRPr="005C3228">
              <w:rPr>
                <w:rFonts w:ascii="Arial Narrow" w:hAnsi="Arial Narrow"/>
                <w:bCs/>
                <w:i/>
                <w:iCs/>
                <w:sz w:val="20"/>
                <w:szCs w:val="20"/>
              </w:rPr>
              <w:t>]</w:t>
            </w:r>
          </w:p>
        </w:tc>
      </w:tr>
      <w:tr w:rsidR="00E67E0E" w:rsidRPr="000842A9" w14:paraId="5F72F127" w14:textId="2B0C5656" w:rsidTr="00E67E0E">
        <w:tc>
          <w:tcPr>
            <w:tcW w:w="420" w:type="dxa"/>
            <w:tcBorders>
              <w:top w:val="nil"/>
              <w:left w:val="single" w:sz="4" w:space="0" w:color="auto"/>
              <w:bottom w:val="nil"/>
              <w:right w:val="single" w:sz="4" w:space="0" w:color="auto"/>
            </w:tcBorders>
          </w:tcPr>
          <w:p w14:paraId="0304C508" w14:textId="77777777" w:rsidR="00E67E0E" w:rsidRPr="000842A9" w:rsidRDefault="00E67E0E" w:rsidP="006E2354">
            <w:pPr>
              <w:spacing w:after="0"/>
              <w:rPr>
                <w:rFonts w:ascii="Arial Narrow" w:hAnsi="Arial Narrow"/>
                <w:bCs/>
                <w:sz w:val="20"/>
                <w:szCs w:val="20"/>
              </w:rPr>
            </w:pPr>
            <w:permStart w:id="1388210485" w:edGrp="everyone" w:colFirst="1" w:colLast="1"/>
          </w:p>
        </w:tc>
        <w:tc>
          <w:tcPr>
            <w:tcW w:w="8506" w:type="dxa"/>
            <w:gridSpan w:val="3"/>
            <w:tcBorders>
              <w:left w:val="single" w:sz="4" w:space="0" w:color="auto"/>
            </w:tcBorders>
            <w:vAlign w:val="center"/>
          </w:tcPr>
          <w:p w14:paraId="69077DD3" w14:textId="77777777" w:rsidR="00E67E0E" w:rsidRPr="000842A9" w:rsidRDefault="00E67E0E" w:rsidP="005B69E1">
            <w:pPr>
              <w:spacing w:after="0"/>
              <w:jc w:val="both"/>
              <w:rPr>
                <w:rFonts w:ascii="Arial Narrow" w:hAnsi="Arial Narrow"/>
                <w:bCs/>
                <w:sz w:val="20"/>
                <w:szCs w:val="20"/>
              </w:rPr>
            </w:pPr>
          </w:p>
        </w:tc>
      </w:tr>
      <w:permEnd w:id="1388210485"/>
      <w:tr w:rsidR="00E67E0E" w:rsidRPr="000842A9" w14:paraId="262E89E0" w14:textId="56BC50C6" w:rsidTr="00E67E0E">
        <w:tc>
          <w:tcPr>
            <w:tcW w:w="420" w:type="dxa"/>
            <w:tcBorders>
              <w:top w:val="nil"/>
              <w:left w:val="single" w:sz="4" w:space="0" w:color="auto"/>
              <w:bottom w:val="nil"/>
              <w:right w:val="single" w:sz="4" w:space="0" w:color="auto"/>
            </w:tcBorders>
          </w:tcPr>
          <w:p w14:paraId="579A4C6B" w14:textId="77777777" w:rsidR="00E67E0E" w:rsidRPr="000842A9" w:rsidRDefault="00E67E0E" w:rsidP="006E2354">
            <w:pPr>
              <w:spacing w:after="0"/>
              <w:rPr>
                <w:rFonts w:ascii="Arial Narrow" w:hAnsi="Arial Narrow"/>
                <w:bCs/>
                <w:sz w:val="20"/>
                <w:szCs w:val="20"/>
              </w:rPr>
            </w:pPr>
          </w:p>
        </w:tc>
        <w:tc>
          <w:tcPr>
            <w:tcW w:w="8506" w:type="dxa"/>
            <w:gridSpan w:val="3"/>
            <w:tcBorders>
              <w:left w:val="single" w:sz="4" w:space="0" w:color="auto"/>
            </w:tcBorders>
            <w:vAlign w:val="center"/>
          </w:tcPr>
          <w:p w14:paraId="55728A40" w14:textId="2F948C8C" w:rsidR="00E67E0E" w:rsidRPr="000842A9" w:rsidRDefault="001D116C" w:rsidP="005B69E1">
            <w:pPr>
              <w:spacing w:after="0"/>
              <w:jc w:val="both"/>
              <w:rPr>
                <w:rFonts w:ascii="Arial Narrow" w:hAnsi="Arial Narrow"/>
                <w:bCs/>
                <w:sz w:val="20"/>
                <w:szCs w:val="20"/>
              </w:rPr>
            </w:pPr>
            <w:r w:rsidRPr="00725DBB">
              <w:rPr>
                <w:rFonts w:ascii="Arial Narrow" w:hAnsi="Arial Narrow"/>
                <w:b/>
                <w:sz w:val="20"/>
                <w:szCs w:val="20"/>
              </w:rPr>
              <w:t>Name, surname and hand-written signature of representative</w:t>
            </w:r>
            <w:r w:rsidRPr="000842A9">
              <w:rPr>
                <w:rFonts w:ascii="Arial Narrow" w:hAnsi="Arial Narrow"/>
                <w:bCs/>
                <w:sz w:val="20"/>
                <w:szCs w:val="20"/>
              </w:rPr>
              <w:t xml:space="preserve"> </w:t>
            </w:r>
            <w:r w:rsidRPr="005C3228">
              <w:rPr>
                <w:rFonts w:ascii="Arial Narrow" w:hAnsi="Arial Narrow"/>
                <w:bCs/>
                <w:i/>
                <w:iCs/>
                <w:sz w:val="20"/>
                <w:szCs w:val="20"/>
              </w:rPr>
              <w:t>[</w:t>
            </w:r>
            <w:r w:rsidR="00E67E0E" w:rsidRPr="005C3228">
              <w:rPr>
                <w:rFonts w:ascii="Arial Narrow" w:hAnsi="Arial Narrow"/>
                <w:bCs/>
                <w:i/>
                <w:iCs/>
                <w:sz w:val="20"/>
                <w:szCs w:val="20"/>
              </w:rPr>
              <w:t>Imię i nazwisko osoby reprezentującej Przedsiębiorcę oraz odręczny podpis</w:t>
            </w:r>
            <w:r w:rsidRPr="005C3228">
              <w:rPr>
                <w:rFonts w:ascii="Arial Narrow" w:hAnsi="Arial Narrow"/>
                <w:bCs/>
                <w:i/>
                <w:iCs/>
                <w:sz w:val="20"/>
                <w:szCs w:val="20"/>
              </w:rPr>
              <w:t>]</w:t>
            </w:r>
          </w:p>
        </w:tc>
      </w:tr>
      <w:tr w:rsidR="00E67E0E" w:rsidRPr="000842A9" w14:paraId="324A8A1C" w14:textId="1E3C2A97" w:rsidTr="00E67E0E">
        <w:tc>
          <w:tcPr>
            <w:tcW w:w="420" w:type="dxa"/>
            <w:tcBorders>
              <w:top w:val="nil"/>
              <w:left w:val="single" w:sz="4" w:space="0" w:color="auto"/>
              <w:bottom w:val="single" w:sz="4" w:space="0" w:color="auto"/>
              <w:right w:val="single" w:sz="4" w:space="0" w:color="auto"/>
            </w:tcBorders>
          </w:tcPr>
          <w:p w14:paraId="626C1AEF" w14:textId="77777777" w:rsidR="00E67E0E" w:rsidRPr="000842A9" w:rsidRDefault="00E67E0E" w:rsidP="006E2354">
            <w:pPr>
              <w:spacing w:after="0"/>
              <w:rPr>
                <w:rFonts w:ascii="Arial Narrow" w:hAnsi="Arial Narrow"/>
                <w:bCs/>
                <w:sz w:val="20"/>
                <w:szCs w:val="20"/>
              </w:rPr>
            </w:pPr>
            <w:permStart w:id="707723931" w:edGrp="everyone" w:colFirst="1" w:colLast="1"/>
          </w:p>
        </w:tc>
        <w:tc>
          <w:tcPr>
            <w:tcW w:w="8506" w:type="dxa"/>
            <w:gridSpan w:val="3"/>
            <w:tcBorders>
              <w:left w:val="single" w:sz="4" w:space="0" w:color="auto"/>
            </w:tcBorders>
            <w:vAlign w:val="center"/>
          </w:tcPr>
          <w:p w14:paraId="68522461" w14:textId="77777777" w:rsidR="00E67E0E" w:rsidRPr="000842A9" w:rsidRDefault="00E67E0E" w:rsidP="005B69E1">
            <w:pPr>
              <w:spacing w:after="0"/>
              <w:jc w:val="both"/>
              <w:rPr>
                <w:rFonts w:ascii="Arial Narrow" w:hAnsi="Arial Narrow"/>
                <w:bCs/>
                <w:sz w:val="20"/>
                <w:szCs w:val="20"/>
              </w:rPr>
            </w:pPr>
          </w:p>
        </w:tc>
      </w:tr>
      <w:permEnd w:id="707723931"/>
    </w:tbl>
    <w:p w14:paraId="14E7BEE0" w14:textId="77777777" w:rsidR="005024BD" w:rsidRDefault="005024BD" w:rsidP="005024BD">
      <w:pPr>
        <w:pStyle w:val="CM4"/>
        <w:spacing w:before="60" w:after="60"/>
        <w:jc w:val="both"/>
        <w:rPr>
          <w:rFonts w:ascii="Arial Narrow" w:hAnsi="Arial Narrow"/>
          <w:i/>
          <w:iCs/>
          <w:color w:val="000000"/>
          <w:sz w:val="16"/>
          <w:szCs w:val="16"/>
        </w:rPr>
      </w:pPr>
    </w:p>
    <w:p w14:paraId="5FAF0E57" w14:textId="424CC19F" w:rsidR="00656B40" w:rsidRDefault="00656B40" w:rsidP="00656B40">
      <w:pPr>
        <w:pStyle w:val="CM4"/>
        <w:jc w:val="both"/>
        <w:rPr>
          <w:rFonts w:ascii="Arial Narrow" w:hAnsi="Arial Narrow"/>
          <w:color w:val="000000"/>
          <w:sz w:val="16"/>
          <w:szCs w:val="16"/>
        </w:rPr>
      </w:pPr>
    </w:p>
    <w:p w14:paraId="15ACD71E" w14:textId="22C55206" w:rsidR="001F7AFC" w:rsidRDefault="001F7AFC" w:rsidP="001F7AFC"/>
    <w:p w14:paraId="06E86588" w14:textId="1C8BD279" w:rsidR="001F7AFC" w:rsidRDefault="001F7AFC" w:rsidP="001F7AFC"/>
    <w:p w14:paraId="3B162B0C" w14:textId="5C7E42F3" w:rsidR="001F7AFC" w:rsidRDefault="001F7AFC" w:rsidP="001F7AFC"/>
    <w:p w14:paraId="72DB4B14" w14:textId="61DC2032" w:rsidR="001F7AFC" w:rsidRDefault="001F7AFC" w:rsidP="001F7AFC"/>
    <w:p w14:paraId="6A10B923" w14:textId="72A9D939" w:rsidR="001F7AFC" w:rsidRDefault="001F7AFC" w:rsidP="001F7AFC">
      <w:pPr>
        <w:pStyle w:val="CM4"/>
        <w:jc w:val="both"/>
        <w:rPr>
          <w:rFonts w:ascii="Arial Narrow" w:hAnsi="Arial Narrow"/>
          <w:i/>
          <w:iCs/>
          <w:color w:val="000000"/>
          <w:sz w:val="16"/>
          <w:szCs w:val="16"/>
        </w:rPr>
      </w:pPr>
      <w:r w:rsidRPr="001F7AFC">
        <w:rPr>
          <w:rFonts w:ascii="Arial Narrow" w:hAnsi="Arial Narrow"/>
          <w:b/>
          <w:bCs/>
          <w:i/>
          <w:iCs/>
          <w:color w:val="000000"/>
          <w:sz w:val="16"/>
          <w:szCs w:val="16"/>
        </w:rPr>
        <w:lastRenderedPageBreak/>
        <w:t xml:space="preserve">Polish version below </w:t>
      </w:r>
      <w:r w:rsidRPr="001F7AFC">
        <w:rPr>
          <w:rFonts w:ascii="Arial Narrow" w:hAnsi="Arial Narrow"/>
          <w:i/>
          <w:iCs/>
          <w:color w:val="000000"/>
          <w:sz w:val="16"/>
          <w:szCs w:val="16"/>
        </w:rPr>
        <w:t>[polska wersja poniżej]</w:t>
      </w:r>
    </w:p>
    <w:p w14:paraId="78FF56D7" w14:textId="77777777" w:rsidR="001F7AFC" w:rsidRPr="001F7AFC" w:rsidRDefault="001F7AFC" w:rsidP="001F7AFC"/>
    <w:p w14:paraId="49DDD105" w14:textId="77777777" w:rsidR="001F7AFC" w:rsidRPr="001F7AFC" w:rsidRDefault="001F7AFC" w:rsidP="001F7AFC">
      <w:pPr>
        <w:pStyle w:val="CM4"/>
        <w:jc w:val="both"/>
        <w:rPr>
          <w:rFonts w:ascii="Arial Narrow" w:hAnsi="Arial Narrow"/>
          <w:b/>
          <w:bCs/>
          <w:i/>
          <w:iCs/>
          <w:color w:val="000000"/>
          <w:sz w:val="16"/>
          <w:szCs w:val="16"/>
        </w:rPr>
      </w:pPr>
    </w:p>
    <w:p w14:paraId="4764868C" w14:textId="1E9B60D0" w:rsidR="001F7AFC" w:rsidRPr="0082081E" w:rsidRDefault="001F7AFC" w:rsidP="001F7AFC">
      <w:pPr>
        <w:pStyle w:val="CM4"/>
        <w:jc w:val="both"/>
        <w:rPr>
          <w:rFonts w:ascii="Arial Narrow" w:hAnsi="Arial Narrow"/>
          <w:b/>
          <w:bCs/>
          <w:i/>
          <w:iCs/>
          <w:color w:val="000000"/>
          <w:sz w:val="16"/>
          <w:szCs w:val="16"/>
          <w:lang w:val="en-GB"/>
        </w:rPr>
      </w:pPr>
      <w:r w:rsidRPr="0082081E">
        <w:rPr>
          <w:rFonts w:ascii="Arial Narrow" w:hAnsi="Arial Narrow"/>
          <w:b/>
          <w:bCs/>
          <w:i/>
          <w:iCs/>
          <w:color w:val="000000"/>
          <w:sz w:val="16"/>
          <w:szCs w:val="16"/>
          <w:lang w:val="en-GB"/>
        </w:rPr>
        <w:t>COMMISSION REGULATION (EU) No 651/2014</w:t>
      </w:r>
    </w:p>
    <w:p w14:paraId="768A72E3" w14:textId="77777777" w:rsidR="001F7AFC" w:rsidRPr="0082081E" w:rsidRDefault="001F7AFC" w:rsidP="001F7AFC">
      <w:pPr>
        <w:pStyle w:val="CM4"/>
        <w:jc w:val="both"/>
        <w:rPr>
          <w:rFonts w:ascii="Arial Narrow" w:hAnsi="Arial Narrow"/>
          <w:b/>
          <w:bCs/>
          <w:i/>
          <w:iCs/>
          <w:color w:val="000000"/>
          <w:sz w:val="16"/>
          <w:szCs w:val="16"/>
          <w:lang w:val="en-GB"/>
        </w:rPr>
      </w:pPr>
      <w:r w:rsidRPr="0082081E">
        <w:rPr>
          <w:rFonts w:ascii="Arial Narrow" w:hAnsi="Arial Narrow"/>
          <w:b/>
          <w:bCs/>
          <w:i/>
          <w:iCs/>
          <w:color w:val="000000"/>
          <w:sz w:val="16"/>
          <w:szCs w:val="16"/>
          <w:lang w:val="en-GB"/>
        </w:rPr>
        <w:t>of 17 June 2014</w:t>
      </w:r>
    </w:p>
    <w:p w14:paraId="386659FD" w14:textId="77777777" w:rsidR="001F7AFC" w:rsidRPr="0082081E" w:rsidRDefault="001F7AFC" w:rsidP="001F7AFC">
      <w:pPr>
        <w:pStyle w:val="CM4"/>
        <w:jc w:val="both"/>
        <w:rPr>
          <w:rFonts w:ascii="Arial Narrow" w:hAnsi="Arial Narrow"/>
          <w:b/>
          <w:bCs/>
          <w:i/>
          <w:iCs/>
          <w:color w:val="000000"/>
          <w:sz w:val="16"/>
          <w:szCs w:val="16"/>
          <w:lang w:val="en-GB"/>
        </w:rPr>
      </w:pPr>
      <w:r w:rsidRPr="0082081E">
        <w:rPr>
          <w:rFonts w:ascii="Arial Narrow" w:hAnsi="Arial Narrow"/>
          <w:b/>
          <w:bCs/>
          <w:i/>
          <w:iCs/>
          <w:color w:val="000000"/>
          <w:sz w:val="16"/>
          <w:szCs w:val="16"/>
          <w:lang w:val="en-GB"/>
        </w:rPr>
        <w:t>declaring certain categories of aid compatible with the internal market in application of Articles</w:t>
      </w:r>
    </w:p>
    <w:p w14:paraId="49970B90" w14:textId="77777777" w:rsidR="001F7AFC" w:rsidRPr="001F7AFC" w:rsidRDefault="001F7AFC" w:rsidP="001F7AFC">
      <w:pPr>
        <w:pStyle w:val="CM4"/>
        <w:jc w:val="both"/>
        <w:rPr>
          <w:rFonts w:ascii="Arial Narrow" w:hAnsi="Arial Narrow"/>
          <w:b/>
          <w:bCs/>
          <w:i/>
          <w:iCs/>
          <w:color w:val="000000"/>
          <w:sz w:val="16"/>
          <w:szCs w:val="16"/>
          <w:lang w:val="en-GB"/>
        </w:rPr>
      </w:pPr>
      <w:r w:rsidRPr="001F7AFC">
        <w:rPr>
          <w:rFonts w:ascii="Arial Narrow" w:hAnsi="Arial Narrow"/>
          <w:b/>
          <w:bCs/>
          <w:i/>
          <w:iCs/>
          <w:color w:val="000000"/>
          <w:sz w:val="16"/>
          <w:szCs w:val="16"/>
          <w:lang w:val="en-GB"/>
        </w:rPr>
        <w:t>107 and 108 of the Treaty</w:t>
      </w:r>
    </w:p>
    <w:p w14:paraId="42A3662F" w14:textId="77777777" w:rsidR="001F7AFC" w:rsidRPr="0082081E" w:rsidRDefault="001F7AFC" w:rsidP="001F7AFC">
      <w:pPr>
        <w:pStyle w:val="CM4"/>
        <w:spacing w:before="240"/>
        <w:jc w:val="both"/>
        <w:rPr>
          <w:rFonts w:ascii="Arial Narrow" w:hAnsi="Arial Narrow"/>
          <w:i/>
          <w:iCs/>
          <w:color w:val="000000"/>
          <w:sz w:val="16"/>
          <w:szCs w:val="16"/>
          <w:lang w:val="en-GB"/>
        </w:rPr>
      </w:pPr>
      <w:r w:rsidRPr="0082081E">
        <w:rPr>
          <w:rFonts w:ascii="Arial Narrow" w:hAnsi="Arial Narrow"/>
          <w:i/>
          <w:iCs/>
          <w:color w:val="000000"/>
          <w:sz w:val="16"/>
          <w:szCs w:val="16"/>
          <w:lang w:val="en-GB"/>
        </w:rPr>
        <w:t>Article 2</w:t>
      </w:r>
    </w:p>
    <w:p w14:paraId="1193EEDF" w14:textId="77777777" w:rsidR="001F7AFC" w:rsidRPr="0082081E" w:rsidRDefault="001F7AFC" w:rsidP="001F7AFC">
      <w:pPr>
        <w:pStyle w:val="CM4"/>
        <w:jc w:val="both"/>
        <w:rPr>
          <w:rFonts w:ascii="Arial Narrow" w:hAnsi="Arial Narrow"/>
          <w:b/>
          <w:bCs/>
          <w:color w:val="000000"/>
          <w:sz w:val="16"/>
          <w:szCs w:val="16"/>
          <w:lang w:val="en-GB"/>
        </w:rPr>
      </w:pPr>
      <w:r w:rsidRPr="0082081E">
        <w:rPr>
          <w:rFonts w:ascii="Arial Narrow" w:hAnsi="Arial Narrow"/>
          <w:b/>
          <w:bCs/>
          <w:color w:val="000000"/>
          <w:sz w:val="16"/>
          <w:szCs w:val="16"/>
          <w:lang w:val="en-GB"/>
        </w:rPr>
        <w:t>Staff headcount and financial thresholds determining enterprise categories</w:t>
      </w:r>
    </w:p>
    <w:p w14:paraId="733F93A9"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1. The category of micro, small and medium-sized enterprises (‘SMEs’) is made up of enterprises which employ fewer</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than 250 persons and which have an annual turnover not exceeding EUR 50 million, and/or an annual balance sheet</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total not exceeding EUR 43 million.</w:t>
      </w:r>
    </w:p>
    <w:p w14:paraId="6910B281"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2. Within the SME category, a small enterprise is defined as an enterprise which employs fewer than 50 persons and</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whose annual turnover and/or annual balance sheet total does not exceed EUR 10 million.</w:t>
      </w:r>
    </w:p>
    <w:p w14:paraId="409CDF4C"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3. Within the SME category, a micro-enterprise is defined as an enterprise which employs fewer than 10 persons and</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whose annual turnover and/or annual balance sheet total does not exceed EUR 2 million.</w:t>
      </w:r>
    </w:p>
    <w:p w14:paraId="5D2F37AE" w14:textId="77777777" w:rsidR="001F7AFC" w:rsidRPr="0082081E" w:rsidRDefault="001F7AFC" w:rsidP="001F7AFC">
      <w:pPr>
        <w:pStyle w:val="CM4"/>
        <w:jc w:val="both"/>
        <w:rPr>
          <w:rFonts w:ascii="Arial Narrow" w:hAnsi="Arial Narrow"/>
          <w:i/>
          <w:iCs/>
          <w:color w:val="000000"/>
          <w:sz w:val="16"/>
          <w:szCs w:val="16"/>
          <w:lang w:val="en-GB"/>
        </w:rPr>
      </w:pPr>
      <w:r w:rsidRPr="0082081E">
        <w:rPr>
          <w:rFonts w:ascii="Arial Narrow" w:hAnsi="Arial Narrow"/>
          <w:i/>
          <w:iCs/>
          <w:color w:val="000000"/>
          <w:sz w:val="16"/>
          <w:szCs w:val="16"/>
          <w:lang w:val="en-GB"/>
        </w:rPr>
        <w:t>Article 3</w:t>
      </w:r>
    </w:p>
    <w:p w14:paraId="7777FC94" w14:textId="77777777" w:rsidR="001F7AFC" w:rsidRPr="0082081E" w:rsidRDefault="001F7AFC" w:rsidP="001F7AFC">
      <w:pPr>
        <w:pStyle w:val="CM4"/>
        <w:jc w:val="both"/>
        <w:rPr>
          <w:rFonts w:ascii="Arial Narrow" w:hAnsi="Arial Narrow"/>
          <w:b/>
          <w:bCs/>
          <w:color w:val="000000"/>
          <w:sz w:val="16"/>
          <w:szCs w:val="16"/>
          <w:lang w:val="en-GB"/>
        </w:rPr>
      </w:pPr>
      <w:r w:rsidRPr="0082081E">
        <w:rPr>
          <w:rFonts w:ascii="Arial Narrow" w:hAnsi="Arial Narrow"/>
          <w:b/>
          <w:bCs/>
          <w:color w:val="000000"/>
          <w:sz w:val="16"/>
          <w:szCs w:val="16"/>
          <w:lang w:val="en-GB"/>
        </w:rPr>
        <w:t>Types of enterprise taken into consideration in calculating staff numbers and financial amounts</w:t>
      </w:r>
    </w:p>
    <w:p w14:paraId="5121A8F5"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1. An ‘autonomous enterprise’ is any enterprise which is not classified as a partner enterprise within the meaning of</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paragraph 2 or as a linked enterprise within the meaning of paragraph 3.</w:t>
      </w:r>
    </w:p>
    <w:p w14:paraId="135BAE20"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2. ‘Partner enterprises’ are all enterprises which are not classified as linked enterprises within the meaning of paragraph</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3 and between which there is the following relationship: an enterprise (upstream enterprise) holds, either solely or</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jointly with one or more linked enterprises within the meaning of paragraph 3, 25 % or more of the capital or voting</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rights of another enterprise (downstream enterprise).</w:t>
      </w:r>
    </w:p>
    <w:p w14:paraId="3F33C36A"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However, an enterprise may be ranked as autonomous, and thus as not having any partner enterprises, even if this 25 %</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threshold is reached or exceeded by the following investors, provided that those investors are not linked, within the</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meaning of paragraph 3, either individually or jointly to the enterprise in question:</w:t>
      </w:r>
    </w:p>
    <w:p w14:paraId="3FDC7F6B"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(a) public investment corporations, venture capital companies, individuals or groups of individuals with a regular</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venture capital investment activity who invest equity capital in unquoted businesses (business angels), provided the</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total investment of those business angels in the same enterprise is less than EUR 1 250 000;</w:t>
      </w:r>
    </w:p>
    <w:p w14:paraId="0910F169"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(b) universities or non-profit research centres;</w:t>
      </w:r>
    </w:p>
    <w:p w14:paraId="6A09EBD6"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(c) institutional investors, including regional development funds;</w:t>
      </w:r>
    </w:p>
    <w:p w14:paraId="19A94E68"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(d) autonomous local authorities with an annual budget of less than EUR 10 million and less than 5 000 inhabitants.</w:t>
      </w:r>
    </w:p>
    <w:p w14:paraId="0F31A135"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3. ‘Linked enterprises’ are enterprises which have any of the following relationships with each other:</w:t>
      </w:r>
    </w:p>
    <w:p w14:paraId="7E023548"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(a) an enterprise has a majority of the shareholders' or members' voting rights in another enterprise;</w:t>
      </w:r>
    </w:p>
    <w:p w14:paraId="35C312DA" w14:textId="77777777" w:rsidR="001F7AFC" w:rsidRPr="009328CA"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(b) an enterprise has the right to appoint or remove a majority of the members of the administrative, management or</w:t>
      </w:r>
      <w:r>
        <w:rPr>
          <w:rFonts w:ascii="Arial Narrow" w:hAnsi="Arial Narrow"/>
          <w:color w:val="000000"/>
          <w:sz w:val="16"/>
          <w:szCs w:val="16"/>
          <w:lang w:val="en-GB"/>
        </w:rPr>
        <w:t xml:space="preserve"> </w:t>
      </w:r>
      <w:r w:rsidRPr="009328CA">
        <w:rPr>
          <w:rFonts w:ascii="Arial Narrow" w:hAnsi="Arial Narrow"/>
          <w:color w:val="000000"/>
          <w:sz w:val="16"/>
          <w:szCs w:val="16"/>
          <w:lang w:val="en-GB"/>
        </w:rPr>
        <w:t>supervisory body of another enterprise;</w:t>
      </w:r>
    </w:p>
    <w:p w14:paraId="17B70D3D"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(c) an enterprise has the right to exercise a dominant influence over another enterprise pursuant to a contract entered</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into with that enterprise or to a provision in its memorandum or articles of association;</w:t>
      </w:r>
    </w:p>
    <w:p w14:paraId="6483A10B"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(d) an enterprise, which is a shareholder in or member of another enterprise, controls alone, pursuant to an agreement</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with other shareholders in or members of that enterprise, a majority of shareholders' or members' voting rights in</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that enterprise.</w:t>
      </w:r>
    </w:p>
    <w:p w14:paraId="28C61291"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There is a presumption that no dominant influence exists if the investors listed in the second subparagraph of paragraph</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2 are not involving themselves directly or indirectly in the management of the enterprise in question, without prejudice</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to their rights as shareholders.</w:t>
      </w:r>
    </w:p>
    <w:p w14:paraId="51C309E9"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Enterprises having any of the relationships described in the first subparagraph through one or more other enterprises, or</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any one of the investors mentioned in paragraph 2, are also considered to be linked.</w:t>
      </w:r>
    </w:p>
    <w:p w14:paraId="42600331"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Enterprises which have one or other of such relationships through a natural person or group of natural persons acting</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jointly are also considered linked enterprises if they engage in their activity or in part of their activity in the same relevant</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market or in adjacent markets.</w:t>
      </w:r>
    </w:p>
    <w:p w14:paraId="78673694"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An ‘adjacent market’ is considered to be the market for a product or service situated directly upstream or downstream of</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the relevant market.</w:t>
      </w:r>
    </w:p>
    <w:p w14:paraId="2AA5CC6B"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4. Except in the cases set out in paragraph 2, second subparagraph, an enterprise cannot be considered an SME if</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25 % or more of the capital or voting rights are directly or indirectly controlled, jointly or individually, by one or more</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public bodies.</w:t>
      </w:r>
    </w:p>
    <w:p w14:paraId="359FFA11" w14:textId="77777777" w:rsidR="001F7AFC" w:rsidRPr="0082081E" w:rsidRDefault="001F7AFC" w:rsidP="001F7AFC">
      <w:pPr>
        <w:pStyle w:val="CM4"/>
        <w:jc w:val="both"/>
        <w:rPr>
          <w:rFonts w:ascii="Arial Narrow" w:hAnsi="Arial Narrow"/>
          <w:color w:val="000000"/>
          <w:sz w:val="16"/>
          <w:szCs w:val="16"/>
          <w:lang w:val="en-GB"/>
        </w:rPr>
      </w:pPr>
      <w:r w:rsidRPr="0082081E">
        <w:rPr>
          <w:rFonts w:ascii="Arial Narrow" w:hAnsi="Arial Narrow"/>
          <w:color w:val="000000"/>
          <w:sz w:val="16"/>
          <w:szCs w:val="16"/>
          <w:lang w:val="en-GB"/>
        </w:rPr>
        <w:t>5. Enterprises may make a declaration of status as an autonomous enterprise, partner enterprise or linked enterprise,</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including the data regarding the thresholds set out in Article 2. The declaration may be made even if the capital is</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spread in such a way that it is not possible to determine exactly by whom it is held, in which case the enterprise may</w:t>
      </w:r>
      <w:r>
        <w:rPr>
          <w:rFonts w:ascii="Arial Narrow" w:hAnsi="Arial Narrow"/>
          <w:color w:val="000000"/>
          <w:sz w:val="16"/>
          <w:szCs w:val="16"/>
          <w:lang w:val="en-GB"/>
        </w:rPr>
        <w:t xml:space="preserve"> </w:t>
      </w:r>
      <w:r w:rsidRPr="0082081E">
        <w:rPr>
          <w:rFonts w:ascii="Arial Narrow" w:hAnsi="Arial Narrow"/>
          <w:color w:val="000000"/>
          <w:sz w:val="16"/>
          <w:szCs w:val="16"/>
          <w:lang w:val="en-GB"/>
        </w:rPr>
        <w:t>declare in good faith that it can legitimately presume that it is not owned as to 25 % or more by one enterprise or</w:t>
      </w:r>
    </w:p>
    <w:p w14:paraId="554925CE" w14:textId="77777777" w:rsidR="001F7AFC" w:rsidRPr="009328CA" w:rsidRDefault="001F7AFC" w:rsidP="001F7AFC">
      <w:pPr>
        <w:pStyle w:val="CM4"/>
        <w:jc w:val="both"/>
        <w:rPr>
          <w:rFonts w:ascii="Arial Narrow" w:hAnsi="Arial Narrow"/>
          <w:color w:val="000000"/>
          <w:sz w:val="16"/>
          <w:szCs w:val="16"/>
          <w:lang w:val="en-GB"/>
        </w:rPr>
      </w:pPr>
      <w:r w:rsidRPr="009328CA">
        <w:rPr>
          <w:rFonts w:ascii="Arial Narrow" w:hAnsi="Arial Narrow"/>
          <w:color w:val="000000"/>
          <w:sz w:val="16"/>
          <w:szCs w:val="16"/>
          <w:lang w:val="en-GB"/>
        </w:rPr>
        <w:t>jointly by enterprises linked to one another. Such declarations are made without prejudice to the checks and investigations</w:t>
      </w:r>
      <w:r>
        <w:rPr>
          <w:rFonts w:ascii="Arial Narrow" w:hAnsi="Arial Narrow"/>
          <w:color w:val="000000"/>
          <w:sz w:val="16"/>
          <w:szCs w:val="16"/>
          <w:lang w:val="en-GB"/>
        </w:rPr>
        <w:t xml:space="preserve"> </w:t>
      </w:r>
      <w:r w:rsidRPr="009328CA">
        <w:rPr>
          <w:rFonts w:ascii="Arial Narrow" w:hAnsi="Arial Narrow"/>
          <w:color w:val="000000"/>
          <w:sz w:val="16"/>
          <w:szCs w:val="16"/>
          <w:lang w:val="en-GB"/>
        </w:rPr>
        <w:t>provided for by national or Union rules.</w:t>
      </w:r>
    </w:p>
    <w:p w14:paraId="723C428C" w14:textId="77777777" w:rsidR="001F7AFC" w:rsidRPr="00C807FB" w:rsidRDefault="001F7AFC" w:rsidP="001F7AFC">
      <w:pPr>
        <w:pStyle w:val="CM4"/>
        <w:jc w:val="both"/>
        <w:rPr>
          <w:rFonts w:ascii="Arial Narrow" w:hAnsi="Arial Narrow"/>
          <w:i/>
          <w:iCs/>
          <w:color w:val="000000"/>
          <w:sz w:val="16"/>
          <w:szCs w:val="16"/>
          <w:lang w:val="en-GB"/>
        </w:rPr>
      </w:pPr>
      <w:r w:rsidRPr="00C807FB">
        <w:rPr>
          <w:rFonts w:ascii="Arial Narrow" w:hAnsi="Arial Narrow"/>
          <w:i/>
          <w:iCs/>
          <w:color w:val="000000"/>
          <w:sz w:val="16"/>
          <w:szCs w:val="16"/>
          <w:lang w:val="en-GB"/>
        </w:rPr>
        <w:t>Article 4</w:t>
      </w:r>
    </w:p>
    <w:p w14:paraId="0CD1F896" w14:textId="77777777" w:rsidR="001F7AFC" w:rsidRPr="00C807FB" w:rsidRDefault="001F7AFC" w:rsidP="001F7AFC">
      <w:pPr>
        <w:pStyle w:val="CM4"/>
        <w:jc w:val="both"/>
        <w:rPr>
          <w:rFonts w:ascii="Arial Narrow" w:hAnsi="Arial Narrow"/>
          <w:b/>
          <w:bCs/>
          <w:color w:val="000000"/>
          <w:sz w:val="16"/>
          <w:szCs w:val="16"/>
          <w:lang w:val="en-GB"/>
        </w:rPr>
      </w:pPr>
      <w:r w:rsidRPr="00C807FB">
        <w:rPr>
          <w:rFonts w:ascii="Arial Narrow" w:hAnsi="Arial Narrow"/>
          <w:b/>
          <w:bCs/>
          <w:color w:val="000000"/>
          <w:sz w:val="16"/>
          <w:szCs w:val="16"/>
          <w:lang w:val="en-GB"/>
        </w:rPr>
        <w:t>Data used for the staff headcount and the financial amounts and reference period</w:t>
      </w:r>
    </w:p>
    <w:p w14:paraId="6E3A528E"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1. The data to apply to the headcount of staff and the financial amounts are those relating to the latest approved</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accounting period and calculated on an annual basis. They are taken into account from the date of closure of the</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accounts. The amount selected for the turnover is calculated excluding value added tax (VAT) and other indirect taxes.</w:t>
      </w:r>
    </w:p>
    <w:p w14:paraId="4E7DF70A"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2. Where, at the date of closure of the accounts, an enterprise finds that, on an annual basis, it has exceeded or fallen</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below the headcount or financial thresholds stated in Article 2, this will not result in the loss or acquisition of the status</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of medium-sized, small or micro-enterprise unless those thresholds are exceeded over two consecutive accounting</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periods.</w:t>
      </w:r>
    </w:p>
    <w:p w14:paraId="517B1260" w14:textId="77777777" w:rsidR="001F7AFC" w:rsidRPr="009328CA"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3. In the case of newly-established enterprises whose accounts have not yet been approved, the data to apply is to be</w:t>
      </w:r>
      <w:r>
        <w:rPr>
          <w:rFonts w:ascii="Arial Narrow" w:hAnsi="Arial Narrow"/>
          <w:color w:val="000000"/>
          <w:sz w:val="16"/>
          <w:szCs w:val="16"/>
          <w:lang w:val="en-GB"/>
        </w:rPr>
        <w:t xml:space="preserve"> </w:t>
      </w:r>
      <w:r w:rsidRPr="009328CA">
        <w:rPr>
          <w:rFonts w:ascii="Arial Narrow" w:hAnsi="Arial Narrow"/>
          <w:color w:val="000000"/>
          <w:sz w:val="16"/>
          <w:szCs w:val="16"/>
          <w:lang w:val="en-GB"/>
        </w:rPr>
        <w:t>derived from a bona fide estimate made in the course of the financial year.</w:t>
      </w:r>
    </w:p>
    <w:p w14:paraId="797CBB3F" w14:textId="77777777" w:rsidR="001F7AFC" w:rsidRPr="00C807FB" w:rsidRDefault="001F7AFC" w:rsidP="001F7AFC">
      <w:pPr>
        <w:pStyle w:val="CM4"/>
        <w:jc w:val="both"/>
        <w:rPr>
          <w:rFonts w:ascii="Arial Narrow" w:hAnsi="Arial Narrow"/>
          <w:i/>
          <w:iCs/>
          <w:color w:val="000000"/>
          <w:sz w:val="16"/>
          <w:szCs w:val="16"/>
          <w:lang w:val="en-GB"/>
        </w:rPr>
      </w:pPr>
      <w:r w:rsidRPr="00C807FB">
        <w:rPr>
          <w:rFonts w:ascii="Arial Narrow" w:hAnsi="Arial Narrow"/>
          <w:i/>
          <w:iCs/>
          <w:color w:val="000000"/>
          <w:sz w:val="16"/>
          <w:szCs w:val="16"/>
          <w:lang w:val="en-GB"/>
        </w:rPr>
        <w:t>Article 5</w:t>
      </w:r>
    </w:p>
    <w:p w14:paraId="41285FF0" w14:textId="77777777" w:rsidR="001F7AFC" w:rsidRPr="00C807FB" w:rsidRDefault="001F7AFC" w:rsidP="001F7AFC">
      <w:pPr>
        <w:pStyle w:val="CM4"/>
        <w:jc w:val="both"/>
        <w:rPr>
          <w:rFonts w:ascii="Arial Narrow" w:hAnsi="Arial Narrow"/>
          <w:b/>
          <w:bCs/>
          <w:color w:val="000000"/>
          <w:sz w:val="16"/>
          <w:szCs w:val="16"/>
          <w:lang w:val="en-GB"/>
        </w:rPr>
      </w:pPr>
      <w:r w:rsidRPr="00C807FB">
        <w:rPr>
          <w:rFonts w:ascii="Arial Narrow" w:hAnsi="Arial Narrow"/>
          <w:b/>
          <w:bCs/>
          <w:color w:val="000000"/>
          <w:sz w:val="16"/>
          <w:szCs w:val="16"/>
          <w:lang w:val="en-GB"/>
        </w:rPr>
        <w:t>Staff headcount</w:t>
      </w:r>
    </w:p>
    <w:p w14:paraId="44F5645C"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The headcount corresponds to the number of annual work units (AWU), i.e. the number of persons who worked fulltime</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within the enterprise in question or on its behalf during the entire reference year under consideration. The work of</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persons who have not worked the full year, the work of those who have worked part-time, regardless of duration, and</w:t>
      </w:r>
      <w:r>
        <w:rPr>
          <w:rFonts w:ascii="Arial Narrow" w:hAnsi="Arial Narrow"/>
          <w:color w:val="000000"/>
          <w:sz w:val="16"/>
          <w:szCs w:val="16"/>
          <w:lang w:val="en-GB"/>
        </w:rPr>
        <w:t xml:space="preserve"> </w:t>
      </w:r>
      <w:r w:rsidRPr="00C807FB">
        <w:rPr>
          <w:rFonts w:ascii="Arial Narrow" w:hAnsi="Arial Narrow"/>
          <w:color w:val="000000"/>
          <w:sz w:val="16"/>
          <w:szCs w:val="16"/>
          <w:lang w:val="en-GB"/>
        </w:rPr>
        <w:t>the work of seasonal workers are counted as fractions of AWU. The staff consists of:</w:t>
      </w:r>
    </w:p>
    <w:p w14:paraId="15180606"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(a) employees;</w:t>
      </w:r>
    </w:p>
    <w:p w14:paraId="55ABDD89"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(b) persons working for the enterprise being subordinated to it and deemed to be employees under national law;</w:t>
      </w:r>
    </w:p>
    <w:p w14:paraId="3D5EA3F1"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(c) owner-managers;</w:t>
      </w:r>
    </w:p>
    <w:p w14:paraId="72C41FDA" w14:textId="77777777" w:rsidR="001F7AFC" w:rsidRPr="00C807FB" w:rsidRDefault="001F7AFC" w:rsidP="001F7AFC">
      <w:pPr>
        <w:pStyle w:val="CM4"/>
        <w:jc w:val="both"/>
        <w:rPr>
          <w:rFonts w:ascii="Arial Narrow" w:hAnsi="Arial Narrow"/>
          <w:color w:val="000000"/>
          <w:sz w:val="16"/>
          <w:szCs w:val="16"/>
          <w:lang w:val="en-GB"/>
        </w:rPr>
      </w:pPr>
      <w:r w:rsidRPr="00C807FB">
        <w:rPr>
          <w:rFonts w:ascii="Arial Narrow" w:hAnsi="Arial Narrow"/>
          <w:color w:val="000000"/>
          <w:sz w:val="16"/>
          <w:szCs w:val="16"/>
          <w:lang w:val="en-GB"/>
        </w:rPr>
        <w:t>(d) partners engaging in a regular activity in the enterprise and benefiting from financial advantages from the enterprise.</w:t>
      </w:r>
    </w:p>
    <w:p w14:paraId="6906DD16" w14:textId="77777777" w:rsidR="001F7AFC" w:rsidRPr="009328CA" w:rsidRDefault="001F7AFC" w:rsidP="001F7AFC">
      <w:pPr>
        <w:pStyle w:val="CM4"/>
        <w:jc w:val="both"/>
        <w:rPr>
          <w:rFonts w:ascii="Arial Narrow" w:hAnsi="Arial Narrow"/>
          <w:color w:val="000000"/>
          <w:sz w:val="16"/>
          <w:szCs w:val="16"/>
          <w:lang w:val="en-GB"/>
        </w:rPr>
      </w:pPr>
      <w:r w:rsidRPr="009328CA">
        <w:rPr>
          <w:rFonts w:ascii="Arial Narrow" w:hAnsi="Arial Narrow"/>
          <w:color w:val="000000"/>
          <w:sz w:val="16"/>
          <w:szCs w:val="16"/>
          <w:lang w:val="en-GB"/>
        </w:rPr>
        <w:t>Apprentices or students engaged in vocational training with an apprenticeship</w:t>
      </w:r>
      <w:r>
        <w:rPr>
          <w:rFonts w:ascii="Arial Narrow" w:hAnsi="Arial Narrow"/>
          <w:color w:val="000000"/>
          <w:sz w:val="16"/>
          <w:szCs w:val="16"/>
          <w:lang w:val="en-GB"/>
        </w:rPr>
        <w:t xml:space="preserve"> </w:t>
      </w:r>
      <w:r w:rsidRPr="001B057C">
        <w:rPr>
          <w:rFonts w:ascii="Arial Narrow" w:hAnsi="Arial Narrow"/>
          <w:color w:val="000000"/>
          <w:sz w:val="16"/>
          <w:szCs w:val="16"/>
          <w:lang w:val="en-GB"/>
        </w:rPr>
        <w:t>or vocational training contract are not</w:t>
      </w:r>
      <w:r>
        <w:rPr>
          <w:rFonts w:ascii="Arial Narrow" w:hAnsi="Arial Narrow"/>
          <w:color w:val="000000"/>
          <w:sz w:val="16"/>
          <w:szCs w:val="16"/>
          <w:lang w:val="en-GB"/>
        </w:rPr>
        <w:t xml:space="preserve"> </w:t>
      </w:r>
      <w:r w:rsidRPr="001B057C">
        <w:rPr>
          <w:rFonts w:ascii="Arial Narrow" w:hAnsi="Arial Narrow"/>
          <w:color w:val="000000"/>
          <w:sz w:val="16"/>
          <w:szCs w:val="16"/>
          <w:lang w:val="en-GB"/>
        </w:rPr>
        <w:t>included as staff. The duration of maternity or parental leaves is not counted.</w:t>
      </w:r>
    </w:p>
    <w:p w14:paraId="475C8E9A" w14:textId="77777777" w:rsidR="001F7AFC" w:rsidRPr="002A45A5" w:rsidRDefault="001F7AFC" w:rsidP="001F7AFC">
      <w:pPr>
        <w:spacing w:after="0"/>
        <w:jc w:val="both"/>
        <w:rPr>
          <w:rFonts w:ascii="Arial Narrow" w:hAnsi="Arial Narrow" w:cs="Times New Roman"/>
          <w:i/>
          <w:iCs/>
          <w:color w:val="000000"/>
          <w:sz w:val="16"/>
          <w:szCs w:val="16"/>
          <w:lang w:val="en-GB"/>
        </w:rPr>
      </w:pPr>
      <w:r w:rsidRPr="002A45A5">
        <w:rPr>
          <w:rFonts w:ascii="Arial Narrow" w:hAnsi="Arial Narrow" w:cs="Times New Roman"/>
          <w:i/>
          <w:iCs/>
          <w:color w:val="000000"/>
          <w:sz w:val="16"/>
          <w:szCs w:val="16"/>
          <w:lang w:val="en-GB"/>
        </w:rPr>
        <w:lastRenderedPageBreak/>
        <w:t>Article 6</w:t>
      </w:r>
    </w:p>
    <w:p w14:paraId="44D77C37" w14:textId="77777777" w:rsidR="001F7AFC" w:rsidRPr="002A45A5" w:rsidRDefault="001F7AFC" w:rsidP="001F7AFC">
      <w:pPr>
        <w:spacing w:after="0"/>
        <w:jc w:val="both"/>
        <w:rPr>
          <w:rFonts w:ascii="Arial Narrow" w:hAnsi="Arial Narrow" w:cs="Times New Roman"/>
          <w:b/>
          <w:bCs/>
          <w:color w:val="000000"/>
          <w:sz w:val="16"/>
          <w:szCs w:val="16"/>
          <w:lang w:val="en-GB"/>
        </w:rPr>
      </w:pPr>
      <w:r w:rsidRPr="002A45A5">
        <w:rPr>
          <w:rFonts w:ascii="Arial Narrow" w:hAnsi="Arial Narrow" w:cs="Times New Roman"/>
          <w:b/>
          <w:bCs/>
          <w:color w:val="000000"/>
          <w:sz w:val="16"/>
          <w:szCs w:val="16"/>
          <w:lang w:val="en-GB"/>
        </w:rPr>
        <w:t>Establishing the data of an enterprise</w:t>
      </w:r>
    </w:p>
    <w:p w14:paraId="19C534C2"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1. In the case of an autonomous enterprise, the data, including the number of staff, are determined exclusively on the</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basis of the accounts of that enterprise.</w:t>
      </w:r>
    </w:p>
    <w:p w14:paraId="3D85A3BC"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2. The data, including the headcount, of an enterprise having partner enterprises or linked enterprises are determined</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on the basis of the accounts and other data of the enterprise or, where they exist, the consolidated accounts of the enterprise,</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or the consolidated accounts in which the enterprise is included through consolidation.</w:t>
      </w:r>
    </w:p>
    <w:p w14:paraId="4AE7320C"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To the data referred to in the first subparagraph are added the data of any partner enterprise of the enterprise in question</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situated immediately upstream or downstream from it. Aggregation is proportional to the percentage interest in the</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capital or voting rights (whichever is greater). In the case of cross-holdings, the greater percentage applies.</w:t>
      </w:r>
    </w:p>
    <w:p w14:paraId="2277CC87"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To the data referred to in the first and second subparagraph are added 100 % of the data of any enterprise, which is</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linked directly or indirectly to the enterprise in question, where the data were not already included through consolidation</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in the accounts.</w:t>
      </w:r>
    </w:p>
    <w:p w14:paraId="68EE2C89"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3. For the application of paragraph 2, the data of the partner enterprises of the enterprise in question are derived</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from their accounts and their other data, consolidated if they exist. To these are added 100 % of the data of enterprises</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which are linked to these partner enterprises, unless their accounts data are already included through consolidation.</w:t>
      </w:r>
    </w:p>
    <w:p w14:paraId="142F6747" w14:textId="77777777" w:rsidR="001F7AFC" w:rsidRPr="002A45A5"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For the application of the same paragraph 2, the data of the enterprises which are linked to the enterprise in question</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are to be derived from their accounts and their other data, consolidated if they exist. To these are added, pro rata, the</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data of any possible partner enterprise of that linked enterprise, situated immediately upstream or downstream from it,</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unless it has already been included in the consolidated accounts with a percentage at least proportional to the percentage</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identified under the second subparagraph of paragraph 2.</w:t>
      </w:r>
    </w:p>
    <w:p w14:paraId="2CFDACA8" w14:textId="77777777" w:rsidR="001F7AFC" w:rsidRDefault="001F7AFC" w:rsidP="001F7AFC">
      <w:pPr>
        <w:spacing w:after="0"/>
        <w:jc w:val="both"/>
        <w:rPr>
          <w:rFonts w:ascii="Arial Narrow" w:hAnsi="Arial Narrow" w:cs="Times New Roman"/>
          <w:color w:val="000000"/>
          <w:sz w:val="16"/>
          <w:szCs w:val="16"/>
          <w:lang w:val="en-GB"/>
        </w:rPr>
      </w:pPr>
      <w:r w:rsidRPr="002A45A5">
        <w:rPr>
          <w:rFonts w:ascii="Arial Narrow" w:hAnsi="Arial Narrow" w:cs="Times New Roman"/>
          <w:color w:val="000000"/>
          <w:sz w:val="16"/>
          <w:szCs w:val="16"/>
          <w:lang w:val="en-GB"/>
        </w:rPr>
        <w:t>4. Where in the consolidated accounts no staff data appear for a given enterprise, staff figures are calculated by aggregating</w:t>
      </w:r>
      <w:r>
        <w:rPr>
          <w:rFonts w:ascii="Arial Narrow" w:hAnsi="Arial Narrow" w:cs="Times New Roman"/>
          <w:color w:val="000000"/>
          <w:sz w:val="16"/>
          <w:szCs w:val="16"/>
          <w:lang w:val="en-GB"/>
        </w:rPr>
        <w:t xml:space="preserve"> </w:t>
      </w:r>
      <w:r w:rsidRPr="002A45A5">
        <w:rPr>
          <w:rFonts w:ascii="Arial Narrow" w:hAnsi="Arial Narrow" w:cs="Times New Roman"/>
          <w:color w:val="000000"/>
          <w:sz w:val="16"/>
          <w:szCs w:val="16"/>
          <w:lang w:val="en-GB"/>
        </w:rPr>
        <w:t>proportionally the data from its partner enterprises and by adding the data from the enterprises to which the</w:t>
      </w:r>
      <w:r>
        <w:rPr>
          <w:rFonts w:ascii="Arial Narrow" w:hAnsi="Arial Narrow" w:cs="Times New Roman"/>
          <w:color w:val="000000"/>
          <w:sz w:val="16"/>
          <w:szCs w:val="16"/>
          <w:lang w:val="en-GB"/>
        </w:rPr>
        <w:t xml:space="preserve"> </w:t>
      </w:r>
      <w:r w:rsidRPr="009328CA">
        <w:rPr>
          <w:rFonts w:ascii="Arial Narrow" w:hAnsi="Arial Narrow" w:cs="Times New Roman"/>
          <w:color w:val="000000"/>
          <w:sz w:val="16"/>
          <w:szCs w:val="16"/>
          <w:lang w:val="en-GB"/>
        </w:rPr>
        <w:t>enterprise in question is linked.</w:t>
      </w:r>
    </w:p>
    <w:p w14:paraId="7999CAA8" w14:textId="1AD56FFE" w:rsidR="001F7AFC" w:rsidRPr="009328CA" w:rsidRDefault="001F7AFC" w:rsidP="001F7AFC">
      <w:pPr>
        <w:spacing w:after="0"/>
        <w:jc w:val="both"/>
        <w:rPr>
          <w:lang w:val="en-GB"/>
        </w:rPr>
      </w:pPr>
      <w:r>
        <w:rPr>
          <w:lang w:val="en-GB"/>
        </w:rPr>
        <w:pict w14:anchorId="09361747">
          <v:rect id="_x0000_i1025" style="width:0;height:1.5pt" o:hralign="center" o:hrstd="t" o:hr="t" fillcolor="#a0a0a0" stroked="f"/>
        </w:pict>
      </w:r>
    </w:p>
    <w:p w14:paraId="5CBA92DC" w14:textId="77777777" w:rsidR="001F7AFC" w:rsidRDefault="001F7AFC" w:rsidP="001F7AFC">
      <w:pPr>
        <w:pStyle w:val="CM4"/>
        <w:jc w:val="both"/>
        <w:rPr>
          <w:rFonts w:ascii="Arial Narrow" w:hAnsi="Arial Narrow"/>
          <w:b/>
          <w:bCs/>
          <w:i/>
          <w:iCs/>
          <w:color w:val="000000"/>
          <w:sz w:val="16"/>
          <w:szCs w:val="16"/>
        </w:rPr>
      </w:pPr>
    </w:p>
    <w:p w14:paraId="44E47970" w14:textId="77777777" w:rsidR="001F7AFC" w:rsidRDefault="001F7AFC" w:rsidP="001F7AFC">
      <w:pPr>
        <w:pStyle w:val="CM4"/>
        <w:jc w:val="both"/>
        <w:rPr>
          <w:rFonts w:ascii="Arial Narrow" w:hAnsi="Arial Narrow"/>
          <w:b/>
          <w:bCs/>
          <w:i/>
          <w:iCs/>
          <w:color w:val="000000"/>
          <w:sz w:val="16"/>
          <w:szCs w:val="16"/>
        </w:rPr>
      </w:pPr>
    </w:p>
    <w:p w14:paraId="300EEDCC" w14:textId="7CA0EE57" w:rsidR="001F7AFC" w:rsidRPr="00656B40" w:rsidRDefault="001F7AFC" w:rsidP="001F7AFC">
      <w:pPr>
        <w:pStyle w:val="CM4"/>
        <w:jc w:val="both"/>
        <w:rPr>
          <w:rFonts w:ascii="Arial Narrow" w:hAnsi="Arial Narrow"/>
          <w:i/>
          <w:iCs/>
          <w:color w:val="000000"/>
          <w:sz w:val="16"/>
          <w:szCs w:val="16"/>
        </w:rPr>
      </w:pPr>
      <w:r w:rsidRPr="00656B40">
        <w:rPr>
          <w:rFonts w:ascii="Arial Narrow" w:hAnsi="Arial Narrow"/>
          <w:b/>
          <w:bCs/>
          <w:i/>
          <w:iCs/>
          <w:color w:val="000000"/>
          <w:sz w:val="16"/>
          <w:szCs w:val="16"/>
        </w:rPr>
        <w:t xml:space="preserve">ROZPORZĄDZENIE KOMISJI (UE) NR 651/2014 </w:t>
      </w:r>
    </w:p>
    <w:p w14:paraId="47C57DAE" w14:textId="77777777" w:rsidR="001F7AFC" w:rsidRPr="00656B40" w:rsidRDefault="001F7AFC" w:rsidP="001F7AFC">
      <w:pPr>
        <w:pStyle w:val="CM4"/>
        <w:jc w:val="both"/>
        <w:rPr>
          <w:rFonts w:ascii="Arial Narrow" w:hAnsi="Arial Narrow"/>
          <w:i/>
          <w:iCs/>
          <w:color w:val="000000"/>
          <w:sz w:val="16"/>
          <w:szCs w:val="16"/>
        </w:rPr>
      </w:pPr>
      <w:r w:rsidRPr="00656B40">
        <w:rPr>
          <w:rFonts w:ascii="Arial Narrow" w:hAnsi="Arial Narrow"/>
          <w:b/>
          <w:bCs/>
          <w:i/>
          <w:iCs/>
          <w:color w:val="000000"/>
          <w:sz w:val="16"/>
          <w:szCs w:val="16"/>
        </w:rPr>
        <w:t xml:space="preserve">z dnia 17 czerwca 2014 r. </w:t>
      </w:r>
    </w:p>
    <w:p w14:paraId="7E735C7E" w14:textId="77777777" w:rsidR="001F7AFC" w:rsidRPr="00656B40" w:rsidRDefault="001F7AFC" w:rsidP="001F7AFC">
      <w:pPr>
        <w:pStyle w:val="CM4"/>
        <w:jc w:val="both"/>
        <w:rPr>
          <w:rFonts w:ascii="Arial Narrow" w:hAnsi="Arial Narrow"/>
          <w:i/>
          <w:iCs/>
          <w:color w:val="000000"/>
          <w:sz w:val="16"/>
          <w:szCs w:val="16"/>
        </w:rPr>
      </w:pPr>
      <w:r w:rsidRPr="00656B40">
        <w:rPr>
          <w:rFonts w:ascii="Arial Narrow" w:hAnsi="Arial Narrow"/>
          <w:b/>
          <w:bCs/>
          <w:i/>
          <w:iCs/>
          <w:color w:val="000000"/>
          <w:sz w:val="16"/>
          <w:szCs w:val="16"/>
        </w:rPr>
        <w:t xml:space="preserve">uznające niektóre rodzaje pomocy za zgodne z rynkiem wewnętrznym w zastosowaniu art. 107 i 108 Traktatu </w:t>
      </w:r>
    </w:p>
    <w:p w14:paraId="2AB03746" w14:textId="77777777" w:rsidR="001F7AFC" w:rsidRDefault="001F7AFC" w:rsidP="001F7AFC">
      <w:pPr>
        <w:pStyle w:val="CM4"/>
        <w:jc w:val="both"/>
        <w:rPr>
          <w:rFonts w:ascii="Arial Narrow" w:hAnsi="Arial Narrow"/>
          <w:i/>
          <w:iCs/>
          <w:color w:val="000000"/>
          <w:sz w:val="16"/>
          <w:szCs w:val="16"/>
        </w:rPr>
      </w:pPr>
      <w:r w:rsidRPr="00656B40">
        <w:rPr>
          <w:rFonts w:ascii="Arial Narrow" w:hAnsi="Arial Narrow"/>
          <w:i/>
          <w:iCs/>
          <w:color w:val="000000"/>
          <w:sz w:val="16"/>
          <w:szCs w:val="16"/>
        </w:rPr>
        <w:t xml:space="preserve">(Dz.U. L 187 z 26.6.2014, s. 1) </w:t>
      </w:r>
    </w:p>
    <w:p w14:paraId="454548AE" w14:textId="77777777" w:rsidR="001F7AFC" w:rsidRPr="00062BA4" w:rsidRDefault="001F7AFC" w:rsidP="001F7AFC">
      <w:pPr>
        <w:pStyle w:val="CM4"/>
        <w:spacing w:before="240"/>
        <w:jc w:val="both"/>
        <w:rPr>
          <w:rFonts w:ascii="Arial Narrow" w:hAnsi="Arial Narrow"/>
          <w:color w:val="000000"/>
          <w:sz w:val="16"/>
          <w:szCs w:val="16"/>
        </w:rPr>
      </w:pPr>
      <w:r w:rsidRPr="00062BA4">
        <w:rPr>
          <w:rFonts w:ascii="Arial Narrow" w:hAnsi="Arial Narrow"/>
          <w:i/>
          <w:iCs/>
          <w:color w:val="000000"/>
          <w:sz w:val="16"/>
          <w:szCs w:val="16"/>
        </w:rPr>
        <w:t xml:space="preserve">Artykuł 2 </w:t>
      </w:r>
    </w:p>
    <w:p w14:paraId="0E02034C"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b/>
          <w:bCs/>
          <w:color w:val="000000"/>
          <w:sz w:val="16"/>
          <w:szCs w:val="16"/>
        </w:rPr>
        <w:t xml:space="preserve">Pułapy zatrudnienia oraz pułapy finansowe określające kategorię przedsiębiorstwa </w:t>
      </w:r>
    </w:p>
    <w:p w14:paraId="7E45240B"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color w:val="000000"/>
          <w:sz w:val="16"/>
          <w:szCs w:val="16"/>
        </w:rPr>
        <w:t xml:space="preserve">1.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14:paraId="3D84A4FF"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color w:val="000000"/>
          <w:sz w:val="16"/>
          <w:szCs w:val="16"/>
        </w:rPr>
        <w:t xml:space="preserve">2. W kategorii MŚP małe przedsiębiorstwo definiuje się jako przedsiębiorstwo, które zatrudnia mniej niż 50 pracowników i którego roczny obrót lub roczna suma bilansowa nie przekracza 10 milionów EUR. </w:t>
      </w:r>
    </w:p>
    <w:p w14:paraId="24BA8CCD" w14:textId="77777777" w:rsidR="001F7AFC" w:rsidRDefault="001F7AFC" w:rsidP="001F7AFC">
      <w:pPr>
        <w:pStyle w:val="CM4"/>
        <w:jc w:val="both"/>
        <w:rPr>
          <w:rFonts w:ascii="Arial Narrow" w:hAnsi="Arial Narrow"/>
          <w:color w:val="000000"/>
          <w:sz w:val="16"/>
          <w:szCs w:val="16"/>
        </w:rPr>
      </w:pPr>
      <w:r w:rsidRPr="00062BA4">
        <w:rPr>
          <w:rFonts w:ascii="Arial Narrow" w:hAnsi="Arial Narrow"/>
          <w:color w:val="000000"/>
          <w:sz w:val="16"/>
          <w:szCs w:val="16"/>
        </w:rPr>
        <w:t xml:space="preserve">3. W kategorii MŚP mikroprzedsiębiorstwo definiuje się jako przedsiębiorstwo, które zatrudnia mniej niż 10 pracowników i którego roczny obrót lub roczna suma bilansowa nie przekracza 2 milionów EUR. </w:t>
      </w:r>
    </w:p>
    <w:p w14:paraId="23B856DC"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i/>
          <w:iCs/>
          <w:color w:val="000000"/>
          <w:sz w:val="16"/>
          <w:szCs w:val="16"/>
        </w:rPr>
        <w:t xml:space="preserve">Artykuł 3 </w:t>
      </w:r>
    </w:p>
    <w:p w14:paraId="71E90D36"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b/>
          <w:bCs/>
          <w:color w:val="000000"/>
          <w:sz w:val="16"/>
          <w:szCs w:val="16"/>
        </w:rPr>
        <w:t xml:space="preserve">Rodzaje przedsiębiorstw brane pod uwagę przy obliczaniu liczby personelu i kwot finansowych </w:t>
      </w:r>
    </w:p>
    <w:p w14:paraId="14ACC1E9" w14:textId="77777777" w:rsidR="001F7AFC" w:rsidRPr="00062BA4" w:rsidRDefault="001F7AFC" w:rsidP="001F7AFC">
      <w:pPr>
        <w:pStyle w:val="CM4"/>
        <w:jc w:val="both"/>
        <w:rPr>
          <w:rFonts w:ascii="Arial Narrow" w:hAnsi="Arial Narrow"/>
          <w:color w:val="000000"/>
          <w:sz w:val="16"/>
          <w:szCs w:val="16"/>
        </w:rPr>
      </w:pPr>
      <w:r w:rsidRPr="00062BA4">
        <w:rPr>
          <w:rFonts w:ascii="Arial Narrow" w:hAnsi="Arial Narrow"/>
          <w:color w:val="000000"/>
          <w:sz w:val="16"/>
          <w:szCs w:val="16"/>
        </w:rPr>
        <w:t xml:space="preserve">1. „Przedsiębiorstwo samodzielne” oznacza każde przedsiębiorstwo, które nie jest zakwalifikowane jako przedsiębiorstwo partnerskie w rozumieniu ust. 2, ani jako przedsiębiorstwo powiązane w rozumieniu ust. 3. </w:t>
      </w:r>
    </w:p>
    <w:p w14:paraId="4297D3B2"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2. „Przedsiębiorstwa partnerskie” 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 </w:t>
      </w:r>
    </w:p>
    <w:p w14:paraId="55A13B84"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 </w:t>
      </w:r>
    </w:p>
    <w:p w14:paraId="2575075A"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a) publiczne korporacje inwestycyjne, spółki venture capital, osoby fizyczne lub grupy osób fizycznych prowadzące regularną działalność inwestycyjną w oparciu o venture capital, które inwestują w firmy nienotowane na giełdzie (tzw. anioły biznesu), pod warunkiem że całkowita kwota inwestycji tych aniołów biznesu w jedno przedsiębiorstwo wynosi mniej niż 1 250 000 EUR; </w:t>
      </w:r>
    </w:p>
    <w:p w14:paraId="15A7DDB7"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b) uczelnie wyższe lub ośrodki badawcze nienastawione na zysk; </w:t>
      </w:r>
    </w:p>
    <w:p w14:paraId="63F17D09" w14:textId="77777777" w:rsidR="001F7AFC" w:rsidRPr="00125622" w:rsidRDefault="001F7AFC" w:rsidP="001F7AFC">
      <w:pPr>
        <w:spacing w:after="0"/>
        <w:jc w:val="both"/>
        <w:rPr>
          <w:rFonts w:ascii="Arial Narrow" w:hAnsi="Arial Narrow"/>
          <w:color w:val="000000"/>
          <w:sz w:val="16"/>
          <w:szCs w:val="16"/>
        </w:rPr>
      </w:pPr>
      <w:r w:rsidRPr="00125622">
        <w:rPr>
          <w:rFonts w:ascii="Arial Narrow" w:hAnsi="Arial Narrow"/>
          <w:color w:val="000000"/>
          <w:sz w:val="16"/>
          <w:szCs w:val="16"/>
        </w:rPr>
        <w:t>c) inwestorzy instytucjonalni, w tym fundusze rozwoju regionalnego;</w:t>
      </w:r>
    </w:p>
    <w:p w14:paraId="4256AE04" w14:textId="77777777" w:rsidR="001F7AFC" w:rsidRPr="00125622" w:rsidRDefault="001F7AFC" w:rsidP="001F7AFC">
      <w:pPr>
        <w:pStyle w:val="Akapitzlist"/>
        <w:numPr>
          <w:ilvl w:val="0"/>
          <w:numId w:val="1"/>
        </w:numPr>
        <w:spacing w:after="0"/>
        <w:ind w:left="142" w:hanging="142"/>
        <w:jc w:val="both"/>
        <w:rPr>
          <w:rFonts w:ascii="Arial Narrow" w:hAnsi="Arial Narrow"/>
          <w:color w:val="000000"/>
          <w:sz w:val="16"/>
          <w:szCs w:val="16"/>
        </w:rPr>
      </w:pPr>
      <w:r w:rsidRPr="00125622">
        <w:rPr>
          <w:rFonts w:ascii="Arial Narrow" w:hAnsi="Arial Narrow"/>
          <w:color w:val="000000"/>
          <w:sz w:val="16"/>
          <w:szCs w:val="16"/>
        </w:rPr>
        <w:t xml:space="preserve">niezależne władze lokalne z rocznym budżetem poniżej 10 milionów EUR oraz liczbą mieszkańców poniżej 5 000. </w:t>
      </w:r>
    </w:p>
    <w:p w14:paraId="125EB0F0"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3. „Przedsiębiorstwa powiązane” oznaczają przedsiębiorstwa, które pozostają w jednym z poniższych związków: </w:t>
      </w:r>
    </w:p>
    <w:p w14:paraId="55B6A6BA"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a) przedsiębiorstwo ma większość praw głosu w innym przedsiębiorstwie w roli udziałowca/akcjonariusza lub członka; </w:t>
      </w:r>
    </w:p>
    <w:p w14:paraId="5B27089B"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b) przedsiębiorstwo ma prawo wyznaczyć lub odwołać większość członków organu administracyjnego, zarządzającego lub nadzorczego innego przedsiębiorstwa; </w:t>
      </w:r>
    </w:p>
    <w:p w14:paraId="038216C0"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c) przedsiębiorstwo ma prawo wywierać dominujący wpływ na inne przedsiębiorstwo na podstawie umowy zawartej z tym przedsiębiorstwem lub postanowień w jego statucie lub umowie spółki; </w:t>
      </w:r>
    </w:p>
    <w:p w14:paraId="30AF8191"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580A6BE5"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Zakłada się, że wpływ dominujący nie istnieje, jeżeli inwestorzy wymienieni w ust. 2 akapit drugi nie angażują się bezpośrednio lub pośrednio w zarządzanie danym przedsiębiorstwem, bez uszczerbku dla ich praw jako udziałowców/akcjonariuszy. </w:t>
      </w:r>
    </w:p>
    <w:p w14:paraId="22DA1054"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Przedsiębiorstwa, które pozostają w jednym ze związków opisanych w akapicie pierwszym za pośrednictwem co najmniej jednego przedsiębiorstwa, lub jednego z inwestorów, o których mowa w ust. 2, również uznaje się za powiązane. </w:t>
      </w:r>
    </w:p>
    <w:p w14:paraId="22B11BB8"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7F8113F8"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Za „rynek pokrewny” uważa się rynek dla danego produktu lub usługi znajdujący się bezpośrednio na wyższym lub niższym szczeblu rynku w stosunku do rynku właściwego. </w:t>
      </w:r>
    </w:p>
    <w:p w14:paraId="15E7FECB" w14:textId="77777777" w:rsidR="001F7AFC" w:rsidRPr="00125622" w:rsidRDefault="001F7AFC" w:rsidP="001F7AFC">
      <w:pPr>
        <w:pStyle w:val="CM4"/>
        <w:jc w:val="both"/>
        <w:rPr>
          <w:rFonts w:ascii="Arial Narrow" w:hAnsi="Arial Narrow"/>
          <w:color w:val="000000"/>
          <w:sz w:val="16"/>
          <w:szCs w:val="16"/>
        </w:rPr>
      </w:pPr>
      <w:r w:rsidRPr="00125622">
        <w:rPr>
          <w:rFonts w:ascii="Arial Narrow" w:hAnsi="Arial Narrow"/>
          <w:color w:val="000000"/>
          <w:sz w:val="16"/>
          <w:szCs w:val="16"/>
        </w:rPr>
        <w:t xml:space="preserve">4. Poza przypadkami określonymi w ust. 2 akapit drugi przedsiębiorstwa nie można uznać za małe lub średnie przedsiębiorstwo, jeżeli 25 % lub więcej kapitału lub praw głosu kontroluje bezpośrednio lub pośrednio, wspólnie lub indywidualnie, co najmniej jeden organ publiczny. </w:t>
      </w:r>
    </w:p>
    <w:p w14:paraId="0026623B" w14:textId="77777777" w:rsidR="001F7AFC" w:rsidRPr="00125622" w:rsidRDefault="001F7AFC" w:rsidP="001F7AFC">
      <w:pPr>
        <w:spacing w:after="0"/>
        <w:jc w:val="both"/>
        <w:rPr>
          <w:rFonts w:ascii="Arial Narrow" w:hAnsi="Arial Narrow"/>
          <w:sz w:val="16"/>
          <w:szCs w:val="16"/>
        </w:rPr>
      </w:pPr>
      <w:r w:rsidRPr="00125622">
        <w:rPr>
          <w:rFonts w:ascii="Arial Narrow" w:hAnsi="Arial Narrow"/>
          <w:color w:val="000000"/>
          <w:sz w:val="16"/>
          <w:szCs w:val="16"/>
        </w:rPr>
        <w:lastRenderedPageBreak/>
        <w:t>5. Przedsiębiorstwa mogą złożyć oświadczenie o swoim statusie prawnym przedsiębiorstwa samodzielnego, przedsiębiorstwa partnerskiego lub przedsiębiorstwa powiązanego, załączając dane dotyczące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14:paraId="5B93128D"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i/>
          <w:iCs/>
          <w:color w:val="000000"/>
          <w:sz w:val="16"/>
          <w:szCs w:val="16"/>
        </w:rPr>
        <w:t xml:space="preserve">Artykuł 4 </w:t>
      </w:r>
    </w:p>
    <w:p w14:paraId="343B9001"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b/>
          <w:bCs/>
          <w:color w:val="000000"/>
          <w:sz w:val="16"/>
          <w:szCs w:val="16"/>
        </w:rPr>
        <w:t xml:space="preserve">Dane wykorzystywane do określania liczby personelu i kwot finansowych oraz okresy referencyjne </w:t>
      </w:r>
    </w:p>
    <w:p w14:paraId="6C1043FD"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1.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w:t>
      </w:r>
    </w:p>
    <w:p w14:paraId="470D21A4"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2. 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p>
    <w:p w14:paraId="5DD07D99" w14:textId="77777777" w:rsidR="001F7AFC" w:rsidRPr="00B95619" w:rsidRDefault="001F7AFC" w:rsidP="001F7AFC">
      <w:pPr>
        <w:spacing w:after="0"/>
        <w:jc w:val="both"/>
        <w:rPr>
          <w:rFonts w:ascii="Arial Narrow" w:hAnsi="Arial Narrow"/>
          <w:color w:val="000000"/>
          <w:sz w:val="16"/>
          <w:szCs w:val="16"/>
        </w:rPr>
      </w:pPr>
      <w:r w:rsidRPr="00B95619">
        <w:rPr>
          <w:rFonts w:ascii="Arial Narrow" w:hAnsi="Arial Narrow"/>
          <w:color w:val="000000"/>
          <w:sz w:val="16"/>
          <w:szCs w:val="16"/>
        </w:rPr>
        <w:t>3. W przypadku nowo utworzonych przedsiębiorstw, których księgi rachunkowe nie zostały jeszcze zatwierdzone, odpowiednie dane pochodzą z szacunków dokonanych w dobrej wierze w trakcie roku obrotowego.</w:t>
      </w:r>
    </w:p>
    <w:p w14:paraId="226F3B70"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i/>
          <w:iCs/>
          <w:color w:val="000000"/>
          <w:sz w:val="16"/>
          <w:szCs w:val="16"/>
        </w:rPr>
        <w:t xml:space="preserve">Artykuł 5 </w:t>
      </w:r>
    </w:p>
    <w:p w14:paraId="2047FDE6"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b/>
          <w:bCs/>
          <w:color w:val="000000"/>
          <w:sz w:val="16"/>
          <w:szCs w:val="16"/>
        </w:rPr>
        <w:t xml:space="preserve">Liczba personelu </w:t>
      </w:r>
    </w:p>
    <w:p w14:paraId="04E41B9A"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 </w:t>
      </w:r>
    </w:p>
    <w:p w14:paraId="3E039B84"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a) pracownicy; </w:t>
      </w:r>
    </w:p>
    <w:p w14:paraId="2B71F61D"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b) osoby pracujące dla przedsiębiorstwa, podlegające mu i uważane za pracowników na mocy prawa krajowego, </w:t>
      </w:r>
    </w:p>
    <w:p w14:paraId="4DFB843C"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c) właściciele-kierownicy; </w:t>
      </w:r>
    </w:p>
    <w:p w14:paraId="450CD97F"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d) partnerzy prowadzący regularną działalność w przedsiębiorstwie i czerpiący z niego korzyści finansowe. </w:t>
      </w:r>
    </w:p>
    <w:p w14:paraId="1900C5F7" w14:textId="77777777" w:rsidR="001F7AFC" w:rsidRPr="00B95619" w:rsidRDefault="001F7AFC" w:rsidP="001F7AFC">
      <w:pPr>
        <w:spacing w:after="0"/>
        <w:jc w:val="both"/>
        <w:rPr>
          <w:rFonts w:ascii="Arial Narrow" w:hAnsi="Arial Narrow"/>
          <w:color w:val="000000"/>
          <w:sz w:val="16"/>
          <w:szCs w:val="16"/>
        </w:rPr>
      </w:pPr>
      <w:r w:rsidRPr="00B95619">
        <w:rPr>
          <w:rFonts w:ascii="Arial Narrow" w:hAnsi="Arial Narrow"/>
          <w:color w:val="000000"/>
          <w:sz w:val="16"/>
          <w:szCs w:val="16"/>
        </w:rPr>
        <w:t>Praktykanci lub studenci odbywający szkolenie zawodowe na podstawie umowy o praktyce lub szkoleniu zawodowym nie wchodzą w skład personelu. Nie wlicza się okresu trwania urlopu macierzyńskiego ani wychowawczego.</w:t>
      </w:r>
    </w:p>
    <w:p w14:paraId="4DB74CA0"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i/>
          <w:iCs/>
          <w:color w:val="000000"/>
          <w:sz w:val="16"/>
          <w:szCs w:val="16"/>
        </w:rPr>
        <w:t xml:space="preserve">Artykuł 6 </w:t>
      </w:r>
    </w:p>
    <w:p w14:paraId="0C03834D"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b/>
          <w:bCs/>
          <w:color w:val="000000"/>
          <w:sz w:val="16"/>
          <w:szCs w:val="16"/>
        </w:rPr>
        <w:t xml:space="preserve">Ustalenie danych przedsiębiorstwa </w:t>
      </w:r>
    </w:p>
    <w:p w14:paraId="7DD0C708"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1. W przypadku przedsiębiorstwa samodzielnego dane, w tym dane dotyczące liczby personelu, ustalane są wyłącznie na podstawie jego ksiąg rachunkowych. </w:t>
      </w:r>
    </w:p>
    <w:p w14:paraId="4D708899"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2. W przypadku przedsiębiorstwa mającego przedsiębiorstwo partnerskie lub przedsiębiorstwa powiązane dane, w tym dane dotyczące liczby personelu, określa się na podstawie ksiąg rachunkowych i innych danych przedsiębiorstwa lub, jeżeli istnieją, skonsolidowanego sprawozdania finansowego danego przedsiębiorstwa lub skonsolidowanego sprawozdania finansowego innego przedsiębiorstwa, w którym ujęte jest dane przedsiębiorstwo. </w:t>
      </w:r>
    </w:p>
    <w:p w14:paraId="713537CF"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Dane, o których mowa w pierwszym akapicie, uzupełnia się danymi dotyczącymi każdego przedsiębiorstwa partnerskiego będącego bezpośrednio przedsiębiorstwem wyższego lub niższego szczebla w stosunku do danego przedsiębiorstwa. Uzupełnienie danych jest proporcjonalne do procentowego udziału w kapitale lub prawach głosu (zależnie od tego, która z tych wartości jest większa). W przypadku holdingów typu </w:t>
      </w:r>
      <w:r w:rsidRPr="00B95619">
        <w:rPr>
          <w:rFonts w:ascii="Arial Narrow" w:hAnsi="Arial Narrow"/>
          <w:i/>
          <w:iCs/>
          <w:color w:val="000000"/>
          <w:sz w:val="16"/>
          <w:szCs w:val="16"/>
        </w:rPr>
        <w:t xml:space="preserve">cross-holding </w:t>
      </w:r>
      <w:r w:rsidRPr="00B95619">
        <w:rPr>
          <w:rFonts w:ascii="Arial Narrow" w:hAnsi="Arial Narrow"/>
          <w:color w:val="000000"/>
          <w:sz w:val="16"/>
          <w:szCs w:val="16"/>
        </w:rPr>
        <w:t xml:space="preserve">stosuje się większy udział procentowy. </w:t>
      </w:r>
    </w:p>
    <w:p w14:paraId="21AB056D" w14:textId="77777777" w:rsidR="001F7AFC" w:rsidRPr="00B95619" w:rsidRDefault="001F7AFC" w:rsidP="001F7AFC">
      <w:pPr>
        <w:spacing w:after="0"/>
        <w:jc w:val="both"/>
        <w:rPr>
          <w:rFonts w:ascii="Arial Narrow" w:hAnsi="Arial Narrow"/>
          <w:color w:val="000000"/>
          <w:sz w:val="16"/>
          <w:szCs w:val="16"/>
        </w:rPr>
      </w:pPr>
      <w:r w:rsidRPr="00B95619">
        <w:rPr>
          <w:rFonts w:ascii="Arial Narrow" w:hAnsi="Arial Narrow"/>
          <w:color w:val="000000"/>
          <w:sz w:val="16"/>
          <w:szCs w:val="16"/>
        </w:rPr>
        <w:t>Dane, o których mowa w pierwszym i drugim akapicie, uzupełnia się pełnymi danymi każdego przedsiębiorstwa, które jest bezpośrednio lub pośrednio powiązane z danym przedsiębiorstwem, jeśli dane te nie zostały podane wcześniej w ramach skonsolidowanego sprawozdania finansowego.</w:t>
      </w:r>
    </w:p>
    <w:p w14:paraId="38FBD893"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Do celów stosowania ust. 2 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 </w:t>
      </w:r>
    </w:p>
    <w:p w14:paraId="30B05F29" w14:textId="77777777" w:rsidR="001F7AFC" w:rsidRPr="00B95619" w:rsidRDefault="001F7AFC" w:rsidP="001F7AFC">
      <w:pPr>
        <w:pStyle w:val="CM4"/>
        <w:jc w:val="both"/>
        <w:rPr>
          <w:rFonts w:ascii="Arial Narrow" w:hAnsi="Arial Narrow"/>
          <w:color w:val="000000"/>
          <w:sz w:val="16"/>
          <w:szCs w:val="16"/>
        </w:rPr>
      </w:pPr>
      <w:r w:rsidRPr="00B95619">
        <w:rPr>
          <w:rFonts w:ascii="Arial Narrow" w:hAnsi="Arial Narrow"/>
          <w:color w:val="000000"/>
          <w:sz w:val="16"/>
          <w:szCs w:val="16"/>
        </w:rPr>
        <w:t xml:space="preserve">Do celów stosowania tego samego ust. 2 dane przedsiębiorstw, które są powiązane z danym przedsiębiorstwem, pochodzą z ich ksiąg rachunkowych i innych danych, w tym skonsolidowanego sprawozdania finansowego, o ile istnieje. Dane te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 w stosunku co najmniej proporcjonalnym do udziału określonego w ust. 2 akapit drugi.  </w:t>
      </w:r>
    </w:p>
    <w:p w14:paraId="793F86FA" w14:textId="77777777" w:rsidR="001F7AFC" w:rsidRPr="00B95619" w:rsidRDefault="001F7AFC" w:rsidP="001F7AFC">
      <w:pPr>
        <w:spacing w:after="0"/>
        <w:jc w:val="both"/>
        <w:rPr>
          <w:rFonts w:ascii="Arial Narrow" w:hAnsi="Arial Narrow"/>
          <w:sz w:val="16"/>
          <w:szCs w:val="16"/>
        </w:rPr>
      </w:pPr>
      <w:r w:rsidRPr="00B95619">
        <w:rPr>
          <w:rFonts w:ascii="Arial Narrow" w:hAnsi="Arial Narrow"/>
          <w:color w:val="000000"/>
          <w:sz w:val="16"/>
          <w:szCs w:val="16"/>
        </w:rPr>
        <w:t>4. 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54CC0796" w14:textId="324BF523" w:rsidR="001F7AFC" w:rsidRDefault="001F7AFC" w:rsidP="001F7AFC"/>
    <w:p w14:paraId="27080BEB" w14:textId="7ABE05CB" w:rsidR="001F7AFC" w:rsidRDefault="001F7AFC" w:rsidP="001F7AFC"/>
    <w:p w14:paraId="66F12B43" w14:textId="4D15A68B" w:rsidR="001F7AFC" w:rsidRDefault="001F7AFC" w:rsidP="001F7AFC"/>
    <w:p w14:paraId="52A31057" w14:textId="54B6BE62" w:rsidR="001F7AFC" w:rsidRDefault="001F7AFC" w:rsidP="001F7AFC"/>
    <w:p w14:paraId="01B29B35" w14:textId="3BF8FF6B" w:rsidR="001F7AFC" w:rsidRDefault="001F7AFC" w:rsidP="001F7AFC"/>
    <w:p w14:paraId="5A6B8A6F" w14:textId="6AAA97A4" w:rsidR="001F7AFC" w:rsidRDefault="001F7AFC" w:rsidP="001F7AFC"/>
    <w:p w14:paraId="2D886E2F" w14:textId="65F7C15C" w:rsidR="001F7AFC" w:rsidRDefault="001F7AFC" w:rsidP="001F7AFC"/>
    <w:p w14:paraId="6CC1E0C7" w14:textId="64D923E2" w:rsidR="001F7AFC" w:rsidRDefault="001F7AFC" w:rsidP="001F7AFC"/>
    <w:p w14:paraId="79427D06" w14:textId="77777777" w:rsidR="001F7AFC" w:rsidRPr="001F7AFC" w:rsidRDefault="001F7AFC" w:rsidP="001F7AFC"/>
    <w:sectPr w:rsidR="001F7AFC" w:rsidRPr="001F7AFC" w:rsidSect="002C66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A224" w14:textId="77777777" w:rsidR="002B5C23" w:rsidRDefault="002B5C23" w:rsidP="00A707AA">
      <w:pPr>
        <w:spacing w:after="0" w:line="240" w:lineRule="auto"/>
      </w:pPr>
      <w:r>
        <w:separator/>
      </w:r>
    </w:p>
  </w:endnote>
  <w:endnote w:type="continuationSeparator" w:id="0">
    <w:p w14:paraId="2E19216F" w14:textId="77777777" w:rsidR="002B5C23" w:rsidRDefault="002B5C23" w:rsidP="00A7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BF68D" w14:textId="77777777" w:rsidR="002B5C23" w:rsidRDefault="002B5C23" w:rsidP="00A707AA">
      <w:pPr>
        <w:spacing w:after="0" w:line="240" w:lineRule="auto"/>
      </w:pPr>
      <w:r>
        <w:separator/>
      </w:r>
    </w:p>
  </w:footnote>
  <w:footnote w:type="continuationSeparator" w:id="0">
    <w:p w14:paraId="6938BB57" w14:textId="77777777" w:rsidR="002B5C23" w:rsidRDefault="002B5C23" w:rsidP="00A7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103A1"/>
    <w:multiLevelType w:val="hybridMultilevel"/>
    <w:tmpl w:val="D2384CBA"/>
    <w:lvl w:ilvl="0" w:tplc="0EDEC260">
      <w:start w:val="4"/>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cumentProtection w:edit="readOnly" w:formatting="1" w:enforcement="1" w:cryptProviderType="rsaAES" w:cryptAlgorithmClass="hash" w:cryptAlgorithmType="typeAny" w:cryptAlgorithmSid="14" w:cryptSpinCount="100000" w:hash="6nJY/Si/2DbYsTBUfs7MjTs5LJ2+MYBtYXBCmpKcf2j3Sz23IG0jH7FzyUKHwTkIVIrgCijekuXHd4oNqqLNMA==" w:salt="msEJEHJHqSSvLYd/dW9H9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C5"/>
    <w:rsid w:val="00020592"/>
    <w:rsid w:val="00062BA4"/>
    <w:rsid w:val="000842A9"/>
    <w:rsid w:val="00125622"/>
    <w:rsid w:val="0019470B"/>
    <w:rsid w:val="001959CE"/>
    <w:rsid w:val="001D116C"/>
    <w:rsid w:val="001D1DE4"/>
    <w:rsid w:val="001F7AFC"/>
    <w:rsid w:val="0020283A"/>
    <w:rsid w:val="00254CC2"/>
    <w:rsid w:val="002907DA"/>
    <w:rsid w:val="002965B4"/>
    <w:rsid w:val="002B5C23"/>
    <w:rsid w:val="002C6635"/>
    <w:rsid w:val="002D1DDB"/>
    <w:rsid w:val="003138CE"/>
    <w:rsid w:val="003318A0"/>
    <w:rsid w:val="00336875"/>
    <w:rsid w:val="00346440"/>
    <w:rsid w:val="0034644A"/>
    <w:rsid w:val="003939CC"/>
    <w:rsid w:val="00395484"/>
    <w:rsid w:val="003A35EB"/>
    <w:rsid w:val="003C33C5"/>
    <w:rsid w:val="003D0BDB"/>
    <w:rsid w:val="00462080"/>
    <w:rsid w:val="004B189B"/>
    <w:rsid w:val="004B22D1"/>
    <w:rsid w:val="005024BD"/>
    <w:rsid w:val="00526289"/>
    <w:rsid w:val="005374BF"/>
    <w:rsid w:val="005736CE"/>
    <w:rsid w:val="005B69E1"/>
    <w:rsid w:val="005C3228"/>
    <w:rsid w:val="005D432B"/>
    <w:rsid w:val="00623BE5"/>
    <w:rsid w:val="00656B40"/>
    <w:rsid w:val="00660C05"/>
    <w:rsid w:val="00663B40"/>
    <w:rsid w:val="006E2354"/>
    <w:rsid w:val="006E5B67"/>
    <w:rsid w:val="00725DBB"/>
    <w:rsid w:val="008616A3"/>
    <w:rsid w:val="00863CBE"/>
    <w:rsid w:val="008B1903"/>
    <w:rsid w:val="008C4225"/>
    <w:rsid w:val="008C784A"/>
    <w:rsid w:val="009067E5"/>
    <w:rsid w:val="009B1C5D"/>
    <w:rsid w:val="009B5A4E"/>
    <w:rsid w:val="009C42E6"/>
    <w:rsid w:val="009F6C59"/>
    <w:rsid w:val="00A0208A"/>
    <w:rsid w:val="00A707AA"/>
    <w:rsid w:val="00A93158"/>
    <w:rsid w:val="00AA6C34"/>
    <w:rsid w:val="00AB192F"/>
    <w:rsid w:val="00AD13BB"/>
    <w:rsid w:val="00AD4821"/>
    <w:rsid w:val="00B006AA"/>
    <w:rsid w:val="00B30A7D"/>
    <w:rsid w:val="00B95619"/>
    <w:rsid w:val="00BE30DB"/>
    <w:rsid w:val="00C90CDE"/>
    <w:rsid w:val="00CF16A9"/>
    <w:rsid w:val="00D16684"/>
    <w:rsid w:val="00D53490"/>
    <w:rsid w:val="00E22ABC"/>
    <w:rsid w:val="00E56DA3"/>
    <w:rsid w:val="00E67E0E"/>
    <w:rsid w:val="00E71DEA"/>
    <w:rsid w:val="00E937E1"/>
    <w:rsid w:val="00EB66A0"/>
    <w:rsid w:val="00EB799F"/>
    <w:rsid w:val="00F06F2D"/>
    <w:rsid w:val="00F15110"/>
    <w:rsid w:val="00F21D2A"/>
    <w:rsid w:val="00F71789"/>
    <w:rsid w:val="00FC2736"/>
    <w:rsid w:val="00FD47D8"/>
    <w:rsid w:val="00FE6205"/>
    <w:rsid w:val="00FE78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583BA"/>
  <w15:chartTrackingRefBased/>
  <w15:docId w15:val="{05A9050C-BFA4-489C-ABE4-5B3ADF9D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3C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707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7AA"/>
  </w:style>
  <w:style w:type="paragraph" w:styleId="Stopka">
    <w:name w:val="footer"/>
    <w:basedOn w:val="Normalny"/>
    <w:link w:val="StopkaZnak"/>
    <w:uiPriority w:val="99"/>
    <w:unhideWhenUsed/>
    <w:rsid w:val="00A707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7AA"/>
  </w:style>
  <w:style w:type="character" w:styleId="Odwoaniedokomentarza">
    <w:name w:val="annotation reference"/>
    <w:basedOn w:val="Domylnaczcionkaakapitu"/>
    <w:uiPriority w:val="99"/>
    <w:semiHidden/>
    <w:unhideWhenUsed/>
    <w:rsid w:val="00D53490"/>
    <w:rPr>
      <w:sz w:val="16"/>
      <w:szCs w:val="16"/>
    </w:rPr>
  </w:style>
  <w:style w:type="paragraph" w:styleId="Tekstkomentarza">
    <w:name w:val="annotation text"/>
    <w:basedOn w:val="Normalny"/>
    <w:link w:val="TekstkomentarzaZnak"/>
    <w:uiPriority w:val="99"/>
    <w:semiHidden/>
    <w:unhideWhenUsed/>
    <w:rsid w:val="00D534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3490"/>
    <w:rPr>
      <w:sz w:val="20"/>
      <w:szCs w:val="20"/>
    </w:rPr>
  </w:style>
  <w:style w:type="paragraph" w:styleId="Tematkomentarza">
    <w:name w:val="annotation subject"/>
    <w:basedOn w:val="Tekstkomentarza"/>
    <w:next w:val="Tekstkomentarza"/>
    <w:link w:val="TematkomentarzaZnak"/>
    <w:uiPriority w:val="99"/>
    <w:semiHidden/>
    <w:unhideWhenUsed/>
    <w:rsid w:val="00D53490"/>
    <w:rPr>
      <w:b/>
      <w:bCs/>
    </w:rPr>
  </w:style>
  <w:style w:type="character" w:customStyle="1" w:styleId="TematkomentarzaZnak">
    <w:name w:val="Temat komentarza Znak"/>
    <w:basedOn w:val="TekstkomentarzaZnak"/>
    <w:link w:val="Tematkomentarza"/>
    <w:uiPriority w:val="99"/>
    <w:semiHidden/>
    <w:rsid w:val="00D53490"/>
    <w:rPr>
      <w:b/>
      <w:bCs/>
      <w:sz w:val="20"/>
      <w:szCs w:val="20"/>
    </w:rPr>
  </w:style>
  <w:style w:type="paragraph" w:styleId="Tekstdymka">
    <w:name w:val="Balloon Text"/>
    <w:basedOn w:val="Normalny"/>
    <w:link w:val="TekstdymkaZnak"/>
    <w:uiPriority w:val="99"/>
    <w:semiHidden/>
    <w:unhideWhenUsed/>
    <w:rsid w:val="00D534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490"/>
    <w:rPr>
      <w:rFonts w:ascii="Segoe UI" w:hAnsi="Segoe UI" w:cs="Segoe UI"/>
      <w:sz w:val="18"/>
      <w:szCs w:val="18"/>
    </w:rPr>
  </w:style>
  <w:style w:type="paragraph" w:styleId="Akapitzlist">
    <w:name w:val="List Paragraph"/>
    <w:basedOn w:val="Normalny"/>
    <w:uiPriority w:val="34"/>
    <w:qFormat/>
    <w:rsid w:val="00CF16A9"/>
    <w:pPr>
      <w:ind w:left="720"/>
      <w:contextualSpacing/>
    </w:pPr>
  </w:style>
  <w:style w:type="paragraph" w:customStyle="1" w:styleId="CM4">
    <w:name w:val="CM4"/>
    <w:basedOn w:val="Normalny"/>
    <w:next w:val="Normalny"/>
    <w:uiPriority w:val="99"/>
    <w:rsid w:val="005024BD"/>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ny"/>
    <w:next w:val="Normalny"/>
    <w:uiPriority w:val="99"/>
    <w:rsid w:val="00B9561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ny"/>
    <w:next w:val="Normalny"/>
    <w:uiPriority w:val="99"/>
    <w:rsid w:val="00B9561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49EB-095E-470E-8746-70F27C09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3160</Words>
  <Characters>18964</Characters>
  <Application>Microsoft Office Word</Application>
  <DocSecurity>8</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Król (r.pr.)</dc:creator>
  <cp:keywords/>
  <dc:description/>
  <cp:lastModifiedBy>Justyna Król (r.pr.)</cp:lastModifiedBy>
  <cp:revision>66</cp:revision>
  <dcterms:created xsi:type="dcterms:W3CDTF">2019-10-17T09:59:00Z</dcterms:created>
  <dcterms:modified xsi:type="dcterms:W3CDTF">2020-07-27T10:22:00Z</dcterms:modified>
</cp:coreProperties>
</file>